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6B" w:rsidRDefault="008C6915">
      <w:r>
        <w:rPr>
          <w:noProof/>
          <w:lang w:val="en-IE" w:eastAsia="en-IE"/>
        </w:rPr>
        <mc:AlternateContent>
          <mc:Choice Requires="wps">
            <w:drawing>
              <wp:anchor distT="45720" distB="45720" distL="114300" distR="114300" simplePos="0" relativeHeight="251659264" behindDoc="0" locked="0" layoutInCell="1" allowOverlap="1">
                <wp:simplePos x="0" y="0"/>
                <wp:positionH relativeFrom="column">
                  <wp:posOffset>5214143</wp:posOffset>
                </wp:positionH>
                <wp:positionV relativeFrom="paragraph">
                  <wp:posOffset>-1477417</wp:posOffset>
                </wp:positionV>
                <wp:extent cx="1479550" cy="359410"/>
                <wp:effectExtent l="0" t="0" r="6350" b="254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9550" cy="359410"/>
                        </a:xfrm>
                        <a:prstGeom prst="rect">
                          <a:avLst/>
                        </a:prstGeom>
                        <a:solidFill>
                          <a:srgbClr val="FFFFFF"/>
                        </a:solidFill>
                        <a:ln w="9525">
                          <a:noFill/>
                          <a:miter lim="800000"/>
                          <a:headEnd/>
                          <a:tailEnd/>
                        </a:ln>
                      </wps:spPr>
                      <wps:txbx>
                        <w:txbxContent>
                          <w:p w:rsidR="008C6915" w:rsidRDefault="008C6915">
                            <w:r>
                              <w:t>ENAV20-11.18.1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10.55pt;margin-top:-116.35pt;width:116.5pt;height:28.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" stroked="f">
                <v:textbox>
                  <w:txbxContent>
                    <w:p w:rsidR="008C6915" w:rsidRDefault="008C6915">
                      <w:r>
                        <w:t>ENAV20-11.18.1</w:t>
                      </w:r>
                    </w:p>
                  </w:txbxContent>
                </v:textbox>
              </v:shape>
            </w:pict>
          </mc:Fallback>
        </mc:AlternateContent>
      </w:r>
    </w:p>
    <w:p w:rsidR="00A9401F" w:rsidRDefault="00A9401F"/>
    <w:p w:rsidR="00A9401F" w:rsidRDefault="00A9401F">
      <w:bookmarkStart w:id="0" w:name="_GoBack"/>
      <w:bookmarkEnd w:id="0"/>
    </w:p>
    <w:p w:rsidR="00076C70" w:rsidRPr="00076C70" w:rsidRDefault="00103202" w:rsidP="00076C70">
      <w:pPr>
        <w:pStyle w:val="Title"/>
        <w:jc w:val="center"/>
        <w:rPr>
          <w:b/>
          <w:color w:val="476E7D"/>
        </w:rPr>
      </w:pPr>
      <w:r>
        <w:rPr>
          <w:b/>
          <w:color w:val="476E7D"/>
        </w:rPr>
        <w:t xml:space="preserve">Draft </w:t>
      </w:r>
      <w:r w:rsidR="00076C70">
        <w:rPr>
          <w:b/>
          <w:color w:val="476E7D"/>
        </w:rPr>
        <w:t>Deliverable 1.</w:t>
      </w:r>
      <w:r w:rsidR="00DF1B0B">
        <w:rPr>
          <w:b/>
          <w:color w:val="476E7D"/>
        </w:rPr>
        <w:t>12</w:t>
      </w:r>
    </w:p>
    <w:p w:rsidR="00A9401F" w:rsidRPr="00B37243" w:rsidRDefault="00076C70" w:rsidP="00076C70">
      <w:pPr>
        <w:pStyle w:val="Title"/>
        <w:jc w:val="center"/>
        <w:rPr>
          <w:b/>
          <w:color w:val="476E7D"/>
        </w:rPr>
      </w:pPr>
      <w:r w:rsidRPr="00076C70">
        <w:rPr>
          <w:b/>
          <w:color w:val="476E7D"/>
        </w:rPr>
        <w:t xml:space="preserve">Report on </w:t>
      </w:r>
      <w:r w:rsidR="00DF1B0B">
        <w:rPr>
          <w:b/>
          <w:color w:val="476E7D"/>
        </w:rPr>
        <w:t>Review of IALA documentation related to VHF Data Exchange System</w:t>
      </w:r>
    </w:p>
    <w:p w:rsidR="00A9401F" w:rsidRDefault="00A9401F"/>
    <w:p w:rsidR="00B60AF9" w:rsidRDefault="00B60AF9" w:rsidP="00B60AF9"/>
    <w:p w:rsidR="00E03893" w:rsidRDefault="002B20CE" w:rsidP="00B37243">
      <w:pPr>
        <w:autoSpaceDE w:val="0"/>
        <w:autoSpaceDN w:val="0"/>
        <w:rPr>
          <w:rFonts w:ascii="TimesNewRomanPSMT" w:hAnsi="TimesNewRomanPSMT"/>
          <w:sz w:val="20"/>
          <w:szCs w:val="20"/>
        </w:rPr>
      </w:pPr>
      <w:r>
        <w:br w:type="page"/>
      </w:r>
    </w:p>
    <w:p w:rsidR="00163BEA" w:rsidRDefault="00163BEA" w:rsidP="00DF1B0B">
      <w:pPr>
        <w:pStyle w:val="Heading1"/>
      </w:pPr>
      <w:bookmarkStart w:id="1" w:name="_Toc440268972"/>
      <w:bookmarkStart w:id="2" w:name="_Toc475971850"/>
      <w:r w:rsidRPr="0064175D">
        <w:lastRenderedPageBreak/>
        <w:t>DOCUMENT</w:t>
      </w:r>
      <w:r>
        <w:t xml:space="preserve"> STATUS</w:t>
      </w:r>
      <w:bookmarkEnd w:id="1"/>
      <w:bookmarkEnd w:id="2"/>
    </w:p>
    <w:p w:rsidR="00163BEA" w:rsidRDefault="00163BEA" w:rsidP="0064175D">
      <w:pPr>
        <w:pStyle w:val="Heading2"/>
        <w:rPr>
          <w:sz w:val="22"/>
        </w:rPr>
      </w:pPr>
      <w:bookmarkStart w:id="3" w:name="_Toc440268973"/>
      <w:bookmarkStart w:id="4" w:name="_Toc475971851"/>
      <w:r w:rsidRPr="0064175D">
        <w:t>Authors</w:t>
      </w:r>
      <w:bookmarkEnd w:id="3"/>
      <w:bookmarkEnd w:id="4"/>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86474F">
            <w:pPr>
              <w:rPr>
                <w:rFonts w:ascii="Arial" w:hAnsi="Arial" w:cs="Arial"/>
                <w:sz w:val="22"/>
                <w:lang w:eastAsia="sv-SE"/>
              </w:rPr>
            </w:pPr>
            <w:r>
              <w:rPr>
                <w:rFonts w:ascii="Arial" w:hAnsi="Arial" w:cs="Arial"/>
                <w:sz w:val="22"/>
                <w:lang w:eastAsia="sv-SE"/>
              </w:rPr>
              <w:t>J Carson-Jackson</w:t>
            </w:r>
          </w:p>
        </w:tc>
        <w:tc>
          <w:tcPr>
            <w:tcW w:w="5141" w:type="dxa"/>
          </w:tcPr>
          <w:p w:rsidR="00163BEA" w:rsidRDefault="0086474F">
            <w:pPr>
              <w:rPr>
                <w:rFonts w:ascii="Arial" w:hAnsi="Arial" w:cs="Arial"/>
                <w:sz w:val="22"/>
                <w:lang w:eastAsia="sv-SE"/>
              </w:rPr>
            </w:pPr>
            <w:r>
              <w:rPr>
                <w:rFonts w:ascii="Arial" w:hAnsi="Arial" w:cs="Arial"/>
                <w:sz w:val="22"/>
                <w:lang w:eastAsia="sv-SE"/>
              </w:rPr>
              <w:t xml:space="preserve">IALA </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64175D">
      <w:pPr>
        <w:pStyle w:val="Heading2"/>
      </w:pPr>
      <w:bookmarkStart w:id="5" w:name="_Toc440268974"/>
      <w:bookmarkStart w:id="6" w:name="_Toc475971852"/>
      <w:r>
        <w:t xml:space="preserve">Document </w:t>
      </w:r>
      <w:r w:rsidRPr="0064175D">
        <w:t>History</w:t>
      </w:r>
      <w:bookmarkEnd w:id="5"/>
      <w:bookmarkEnd w:id="6"/>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526"/>
        <w:gridCol w:w="1984"/>
        <w:gridCol w:w="1134"/>
        <w:gridCol w:w="5132"/>
      </w:tblGrid>
      <w:tr w:rsidR="00163BEA" w:rsidTr="00D416DD">
        <w:tc>
          <w:tcPr>
            <w:tcW w:w="1526" w:type="dxa"/>
            <w:shd w:val="clear" w:color="auto" w:fill="ACDAF0"/>
            <w:hideMark/>
          </w:tcPr>
          <w:p w:rsidR="00163BEA" w:rsidRDefault="00163BEA" w:rsidP="00163BEA">
            <w:pPr>
              <w:rPr>
                <w:sz w:val="22"/>
                <w:lang w:eastAsia="sv-SE"/>
              </w:rPr>
            </w:pPr>
            <w:r>
              <w:rPr>
                <w:lang w:eastAsia="sv-SE"/>
              </w:rPr>
              <w:t>Version</w:t>
            </w:r>
          </w:p>
        </w:tc>
        <w:tc>
          <w:tcPr>
            <w:tcW w:w="1984" w:type="dxa"/>
            <w:shd w:val="clear" w:color="auto" w:fill="ACDAF0"/>
            <w:hideMark/>
          </w:tcPr>
          <w:p w:rsidR="00163BEA" w:rsidRDefault="00163BEA" w:rsidP="00163BEA">
            <w:pPr>
              <w:rPr>
                <w:sz w:val="22"/>
                <w:lang w:eastAsia="sv-SE"/>
              </w:rPr>
            </w:pPr>
            <w:r>
              <w:rPr>
                <w:lang w:eastAsia="sv-SE"/>
              </w:rPr>
              <w:t>Date</w:t>
            </w:r>
          </w:p>
        </w:tc>
        <w:tc>
          <w:tcPr>
            <w:tcW w:w="1134" w:type="dxa"/>
            <w:shd w:val="clear" w:color="auto" w:fill="ACDAF0"/>
            <w:hideMark/>
          </w:tcPr>
          <w:p w:rsidR="00163BEA" w:rsidRDefault="00163BEA" w:rsidP="00163BEA">
            <w:pPr>
              <w:rPr>
                <w:sz w:val="22"/>
                <w:lang w:eastAsia="sv-SE"/>
              </w:rPr>
            </w:pPr>
            <w:r>
              <w:rPr>
                <w:lang w:eastAsia="sv-SE"/>
              </w:rPr>
              <w:t>Initials</w:t>
            </w:r>
          </w:p>
        </w:tc>
        <w:tc>
          <w:tcPr>
            <w:tcW w:w="5132" w:type="dxa"/>
            <w:shd w:val="clear" w:color="auto" w:fill="ACDAF0"/>
            <w:hideMark/>
          </w:tcPr>
          <w:p w:rsidR="00163BEA" w:rsidRDefault="00163BEA" w:rsidP="00163BEA">
            <w:pPr>
              <w:rPr>
                <w:sz w:val="22"/>
                <w:lang w:eastAsia="sv-SE"/>
              </w:rPr>
            </w:pPr>
            <w:r>
              <w:rPr>
                <w:lang w:eastAsia="sv-SE"/>
              </w:rPr>
              <w:t>Description</w:t>
            </w: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D34F53" w:rsidTr="00D416DD">
        <w:tc>
          <w:tcPr>
            <w:tcW w:w="1526" w:type="dxa"/>
          </w:tcPr>
          <w:p w:rsidR="00D34F53" w:rsidRDefault="00D34F53">
            <w:pPr>
              <w:rPr>
                <w:rFonts w:ascii="Arial" w:hAnsi="Arial" w:cs="Arial"/>
                <w:sz w:val="22"/>
                <w:lang w:eastAsia="sv-SE"/>
              </w:rPr>
            </w:pPr>
          </w:p>
        </w:tc>
        <w:tc>
          <w:tcPr>
            <w:tcW w:w="1984" w:type="dxa"/>
          </w:tcPr>
          <w:p w:rsidR="00D34F53" w:rsidRDefault="00D34F53">
            <w:pPr>
              <w:rPr>
                <w:rFonts w:ascii="Arial" w:hAnsi="Arial" w:cs="Arial"/>
                <w:sz w:val="22"/>
                <w:lang w:eastAsia="sv-SE"/>
              </w:rPr>
            </w:pPr>
          </w:p>
        </w:tc>
        <w:tc>
          <w:tcPr>
            <w:tcW w:w="1134" w:type="dxa"/>
          </w:tcPr>
          <w:p w:rsidR="00D34F53" w:rsidRDefault="00D34F53">
            <w:pPr>
              <w:rPr>
                <w:rFonts w:ascii="Arial" w:hAnsi="Arial" w:cs="Arial"/>
                <w:sz w:val="22"/>
                <w:lang w:eastAsia="sv-SE"/>
              </w:rPr>
            </w:pPr>
          </w:p>
        </w:tc>
        <w:tc>
          <w:tcPr>
            <w:tcW w:w="5132" w:type="dxa"/>
          </w:tcPr>
          <w:p w:rsidR="00D34F53" w:rsidRDefault="00D34F53" w:rsidP="00C92248">
            <w:pPr>
              <w:rPr>
                <w:rFonts w:ascii="Arial" w:hAnsi="Arial" w:cs="Arial"/>
                <w:sz w:val="22"/>
                <w:lang w:eastAsia="sv-SE"/>
              </w:rPr>
            </w:pPr>
          </w:p>
        </w:tc>
      </w:tr>
      <w:tr w:rsidR="0079590F" w:rsidTr="00D416DD">
        <w:tc>
          <w:tcPr>
            <w:tcW w:w="1526" w:type="dxa"/>
          </w:tcPr>
          <w:p w:rsidR="0079590F" w:rsidRDefault="0079590F">
            <w:pPr>
              <w:rPr>
                <w:rFonts w:ascii="Arial" w:hAnsi="Arial" w:cs="Arial"/>
                <w:sz w:val="22"/>
                <w:lang w:eastAsia="sv-SE"/>
              </w:rPr>
            </w:pPr>
          </w:p>
        </w:tc>
        <w:tc>
          <w:tcPr>
            <w:tcW w:w="1984" w:type="dxa"/>
          </w:tcPr>
          <w:p w:rsidR="0079590F" w:rsidRDefault="0079590F">
            <w:pPr>
              <w:rPr>
                <w:rFonts w:ascii="Arial" w:hAnsi="Arial" w:cs="Arial"/>
                <w:sz w:val="22"/>
                <w:lang w:eastAsia="sv-SE"/>
              </w:rPr>
            </w:pPr>
          </w:p>
        </w:tc>
        <w:tc>
          <w:tcPr>
            <w:tcW w:w="1134" w:type="dxa"/>
          </w:tcPr>
          <w:p w:rsidR="0079590F" w:rsidRDefault="0079590F">
            <w:pPr>
              <w:rPr>
                <w:rFonts w:ascii="Arial" w:hAnsi="Arial" w:cs="Arial"/>
                <w:sz w:val="22"/>
                <w:lang w:eastAsia="sv-SE"/>
              </w:rPr>
            </w:pPr>
          </w:p>
        </w:tc>
        <w:tc>
          <w:tcPr>
            <w:tcW w:w="5132" w:type="dxa"/>
          </w:tcPr>
          <w:p w:rsidR="0079590F" w:rsidRDefault="0079590F" w:rsidP="00C92248">
            <w:pPr>
              <w:rPr>
                <w:rFonts w:ascii="Arial" w:hAnsi="Arial" w:cs="Arial"/>
                <w:sz w:val="22"/>
                <w:lang w:eastAsia="sv-SE"/>
              </w:rPr>
            </w:pPr>
          </w:p>
        </w:tc>
      </w:tr>
      <w:tr w:rsidR="00D416DD" w:rsidTr="00D416DD">
        <w:tc>
          <w:tcPr>
            <w:tcW w:w="1526" w:type="dxa"/>
          </w:tcPr>
          <w:p w:rsidR="00D416DD" w:rsidRDefault="00D416DD">
            <w:pPr>
              <w:rPr>
                <w:rFonts w:ascii="Arial" w:hAnsi="Arial" w:cs="Arial"/>
                <w:sz w:val="22"/>
                <w:lang w:eastAsia="sv-SE"/>
              </w:rPr>
            </w:pPr>
          </w:p>
        </w:tc>
        <w:tc>
          <w:tcPr>
            <w:tcW w:w="1984" w:type="dxa"/>
          </w:tcPr>
          <w:p w:rsidR="00D416DD" w:rsidRDefault="00D416DD">
            <w:pPr>
              <w:rPr>
                <w:rFonts w:ascii="Arial" w:hAnsi="Arial" w:cs="Arial"/>
                <w:sz w:val="22"/>
                <w:lang w:eastAsia="sv-SE"/>
              </w:rPr>
            </w:pPr>
          </w:p>
        </w:tc>
        <w:tc>
          <w:tcPr>
            <w:tcW w:w="1134" w:type="dxa"/>
          </w:tcPr>
          <w:p w:rsidR="00D416DD" w:rsidRDefault="00D416DD">
            <w:pPr>
              <w:rPr>
                <w:rFonts w:ascii="Arial" w:hAnsi="Arial" w:cs="Arial"/>
                <w:sz w:val="22"/>
                <w:lang w:eastAsia="sv-SE"/>
              </w:rPr>
            </w:pPr>
          </w:p>
        </w:tc>
        <w:tc>
          <w:tcPr>
            <w:tcW w:w="5132" w:type="dxa"/>
          </w:tcPr>
          <w:p w:rsidR="00D416DD" w:rsidRDefault="00D416DD" w:rsidP="00D416DD">
            <w:pPr>
              <w:rPr>
                <w:rFonts w:ascii="Arial" w:hAnsi="Arial" w:cs="Arial"/>
                <w:sz w:val="22"/>
                <w:lang w:eastAsia="sv-SE"/>
              </w:rPr>
            </w:pPr>
          </w:p>
        </w:tc>
      </w:tr>
      <w:tr w:rsidR="009F2F38" w:rsidTr="00D416DD">
        <w:tc>
          <w:tcPr>
            <w:tcW w:w="1526" w:type="dxa"/>
          </w:tcPr>
          <w:p w:rsidR="009F2F38" w:rsidRDefault="009F2F38">
            <w:pPr>
              <w:rPr>
                <w:rFonts w:ascii="Arial" w:hAnsi="Arial" w:cs="Arial"/>
                <w:sz w:val="22"/>
                <w:lang w:eastAsia="sv-SE"/>
              </w:rPr>
            </w:pPr>
          </w:p>
        </w:tc>
        <w:tc>
          <w:tcPr>
            <w:tcW w:w="1984" w:type="dxa"/>
          </w:tcPr>
          <w:p w:rsidR="009F2F38" w:rsidRDefault="009F2F38">
            <w:pPr>
              <w:rPr>
                <w:rFonts w:ascii="Arial" w:hAnsi="Arial" w:cs="Arial"/>
                <w:sz w:val="22"/>
                <w:lang w:eastAsia="sv-SE"/>
              </w:rPr>
            </w:pPr>
          </w:p>
        </w:tc>
        <w:tc>
          <w:tcPr>
            <w:tcW w:w="1134" w:type="dxa"/>
          </w:tcPr>
          <w:p w:rsidR="009F2F38" w:rsidRDefault="009F2F38">
            <w:pPr>
              <w:rPr>
                <w:rFonts w:ascii="Arial" w:hAnsi="Arial" w:cs="Arial"/>
                <w:sz w:val="22"/>
                <w:lang w:eastAsia="sv-SE"/>
              </w:rPr>
            </w:pPr>
          </w:p>
        </w:tc>
        <w:tc>
          <w:tcPr>
            <w:tcW w:w="5132" w:type="dxa"/>
          </w:tcPr>
          <w:p w:rsidR="009F2F38" w:rsidRDefault="009F2F38" w:rsidP="00112C06">
            <w:pPr>
              <w:rPr>
                <w:rFonts w:ascii="Arial" w:hAnsi="Arial" w:cs="Arial"/>
                <w:sz w:val="22"/>
                <w:lang w:eastAsia="sv-SE"/>
              </w:rPr>
            </w:pPr>
          </w:p>
        </w:tc>
      </w:tr>
      <w:tr w:rsidR="00112C06" w:rsidTr="00D416DD">
        <w:tc>
          <w:tcPr>
            <w:tcW w:w="1526" w:type="dxa"/>
          </w:tcPr>
          <w:p w:rsidR="00112C06" w:rsidRDefault="00112C06">
            <w:pPr>
              <w:rPr>
                <w:rFonts w:ascii="Arial" w:hAnsi="Arial" w:cs="Arial"/>
                <w:sz w:val="22"/>
                <w:lang w:eastAsia="sv-SE"/>
              </w:rPr>
            </w:pPr>
          </w:p>
        </w:tc>
        <w:tc>
          <w:tcPr>
            <w:tcW w:w="1984" w:type="dxa"/>
          </w:tcPr>
          <w:p w:rsidR="00112C06" w:rsidRDefault="00112C06">
            <w:pPr>
              <w:rPr>
                <w:rFonts w:ascii="Arial" w:hAnsi="Arial" w:cs="Arial"/>
                <w:sz w:val="22"/>
                <w:lang w:eastAsia="sv-SE"/>
              </w:rPr>
            </w:pPr>
          </w:p>
        </w:tc>
        <w:tc>
          <w:tcPr>
            <w:tcW w:w="1134" w:type="dxa"/>
          </w:tcPr>
          <w:p w:rsidR="00112C06" w:rsidRDefault="00112C06">
            <w:pPr>
              <w:rPr>
                <w:rFonts w:ascii="Arial" w:hAnsi="Arial" w:cs="Arial"/>
                <w:sz w:val="22"/>
                <w:lang w:eastAsia="sv-SE"/>
              </w:rPr>
            </w:pPr>
          </w:p>
        </w:tc>
        <w:tc>
          <w:tcPr>
            <w:tcW w:w="5132" w:type="dxa"/>
          </w:tcPr>
          <w:p w:rsidR="00112C06" w:rsidRDefault="00112C06" w:rsidP="00112C06">
            <w:pPr>
              <w:rPr>
                <w:rFonts w:ascii="Arial" w:hAnsi="Arial" w:cs="Arial"/>
                <w:sz w:val="22"/>
                <w:lang w:eastAsia="sv-SE"/>
              </w:rPr>
            </w:pPr>
          </w:p>
        </w:tc>
      </w:tr>
      <w:tr w:rsidR="008C54BB" w:rsidTr="00D416DD">
        <w:tc>
          <w:tcPr>
            <w:tcW w:w="1526" w:type="dxa"/>
          </w:tcPr>
          <w:p w:rsidR="008C54BB" w:rsidRDefault="008C54BB">
            <w:pPr>
              <w:rPr>
                <w:rFonts w:ascii="Arial" w:hAnsi="Arial" w:cs="Arial"/>
                <w:sz w:val="22"/>
                <w:lang w:eastAsia="sv-SE"/>
              </w:rPr>
            </w:pPr>
          </w:p>
        </w:tc>
        <w:tc>
          <w:tcPr>
            <w:tcW w:w="1984" w:type="dxa"/>
          </w:tcPr>
          <w:p w:rsidR="008C54BB" w:rsidRDefault="008C54BB">
            <w:pPr>
              <w:rPr>
                <w:rFonts w:ascii="Arial" w:hAnsi="Arial" w:cs="Arial"/>
                <w:sz w:val="22"/>
                <w:lang w:eastAsia="sv-SE"/>
              </w:rPr>
            </w:pPr>
          </w:p>
        </w:tc>
        <w:tc>
          <w:tcPr>
            <w:tcW w:w="1134" w:type="dxa"/>
          </w:tcPr>
          <w:p w:rsidR="008C54BB" w:rsidRDefault="008C54BB">
            <w:pPr>
              <w:rPr>
                <w:rFonts w:ascii="Arial" w:hAnsi="Arial" w:cs="Arial"/>
                <w:sz w:val="22"/>
                <w:lang w:eastAsia="sv-SE"/>
              </w:rPr>
            </w:pPr>
          </w:p>
        </w:tc>
        <w:tc>
          <w:tcPr>
            <w:tcW w:w="5132" w:type="dxa"/>
          </w:tcPr>
          <w:p w:rsidR="008C54BB" w:rsidRDefault="008C54BB" w:rsidP="00112C06">
            <w:pPr>
              <w:rPr>
                <w:rFonts w:ascii="Arial" w:hAnsi="Arial" w:cs="Arial"/>
                <w:sz w:val="22"/>
                <w:lang w:eastAsia="sv-SE"/>
              </w:rPr>
            </w:pPr>
          </w:p>
        </w:tc>
      </w:tr>
      <w:tr w:rsidR="007138B2" w:rsidTr="00D416DD">
        <w:tc>
          <w:tcPr>
            <w:tcW w:w="1526" w:type="dxa"/>
          </w:tcPr>
          <w:p w:rsidR="007138B2" w:rsidRDefault="007138B2">
            <w:pPr>
              <w:rPr>
                <w:rFonts w:ascii="Arial" w:hAnsi="Arial" w:cs="Arial"/>
                <w:sz w:val="22"/>
                <w:lang w:eastAsia="sv-SE"/>
              </w:rPr>
            </w:pPr>
          </w:p>
        </w:tc>
        <w:tc>
          <w:tcPr>
            <w:tcW w:w="1984" w:type="dxa"/>
          </w:tcPr>
          <w:p w:rsidR="007138B2" w:rsidRDefault="007138B2">
            <w:pPr>
              <w:rPr>
                <w:rFonts w:ascii="Arial" w:hAnsi="Arial" w:cs="Arial"/>
                <w:sz w:val="22"/>
                <w:lang w:eastAsia="sv-SE"/>
              </w:rPr>
            </w:pPr>
          </w:p>
        </w:tc>
        <w:tc>
          <w:tcPr>
            <w:tcW w:w="1134" w:type="dxa"/>
          </w:tcPr>
          <w:p w:rsidR="007138B2" w:rsidRDefault="007138B2">
            <w:pPr>
              <w:rPr>
                <w:rFonts w:ascii="Arial" w:hAnsi="Arial" w:cs="Arial"/>
                <w:sz w:val="22"/>
                <w:lang w:eastAsia="sv-SE"/>
              </w:rPr>
            </w:pPr>
          </w:p>
        </w:tc>
        <w:tc>
          <w:tcPr>
            <w:tcW w:w="5132" w:type="dxa"/>
          </w:tcPr>
          <w:p w:rsidR="007138B2" w:rsidRDefault="007138B2" w:rsidP="00112C06">
            <w:pPr>
              <w:rPr>
                <w:rFonts w:ascii="Arial" w:hAnsi="Arial" w:cs="Arial"/>
                <w:sz w:val="22"/>
                <w:lang w:eastAsia="sv-SE"/>
              </w:rPr>
            </w:pPr>
          </w:p>
        </w:tc>
      </w:tr>
      <w:tr w:rsidR="00F40BF4" w:rsidTr="00D416DD">
        <w:tc>
          <w:tcPr>
            <w:tcW w:w="1526" w:type="dxa"/>
          </w:tcPr>
          <w:p w:rsidR="00F40BF4" w:rsidRDefault="00F40BF4">
            <w:pPr>
              <w:rPr>
                <w:rFonts w:ascii="Arial" w:hAnsi="Arial" w:cs="Arial"/>
                <w:sz w:val="22"/>
                <w:lang w:eastAsia="sv-SE"/>
              </w:rPr>
            </w:pPr>
          </w:p>
        </w:tc>
        <w:tc>
          <w:tcPr>
            <w:tcW w:w="1984" w:type="dxa"/>
          </w:tcPr>
          <w:p w:rsidR="00F40BF4" w:rsidRDefault="00F40BF4">
            <w:pPr>
              <w:rPr>
                <w:rFonts w:ascii="Arial" w:hAnsi="Arial" w:cs="Arial"/>
                <w:sz w:val="22"/>
                <w:lang w:eastAsia="sv-SE"/>
              </w:rPr>
            </w:pPr>
          </w:p>
        </w:tc>
        <w:tc>
          <w:tcPr>
            <w:tcW w:w="1134" w:type="dxa"/>
          </w:tcPr>
          <w:p w:rsidR="00F40BF4" w:rsidRDefault="00F40BF4">
            <w:pPr>
              <w:rPr>
                <w:rFonts w:ascii="Arial" w:hAnsi="Arial" w:cs="Arial"/>
                <w:sz w:val="22"/>
                <w:lang w:eastAsia="sv-SE"/>
              </w:rPr>
            </w:pPr>
          </w:p>
        </w:tc>
        <w:tc>
          <w:tcPr>
            <w:tcW w:w="5132" w:type="dxa"/>
          </w:tcPr>
          <w:p w:rsidR="00F40BF4" w:rsidRDefault="00F40BF4" w:rsidP="00112C06">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64175D">
      <w:pPr>
        <w:pStyle w:val="Heading2"/>
      </w:pPr>
      <w:r>
        <w:t xml:space="preserve"> </w:t>
      </w:r>
      <w:bookmarkStart w:id="7" w:name="_Toc440268975"/>
      <w:bookmarkStart w:id="8" w:name="_Toc475971853"/>
      <w:r>
        <w:t>Review</w:t>
      </w:r>
      <w:bookmarkEnd w:id="7"/>
      <w:bookmarkEnd w:id="8"/>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606"/>
        <w:gridCol w:w="5141"/>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163BEA" w:rsidP="00C92248">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lang w:eastAsia="sv-SE"/>
        </w:rPr>
      </w:pPr>
    </w:p>
    <w:p w:rsidR="00163BEA" w:rsidRPr="0064175D" w:rsidRDefault="00163BEA" w:rsidP="0064175D">
      <w:pPr>
        <w:pStyle w:val="BodyText"/>
      </w:pPr>
    </w:p>
    <w:p w:rsidR="00163BEA" w:rsidRDefault="00163BEA">
      <w:r>
        <w:br w:type="page"/>
      </w:r>
    </w:p>
    <w:sdt>
      <w:sdtPr>
        <w:rPr>
          <w:rFonts w:asciiTheme="minorHAnsi" w:eastAsiaTheme="minorHAnsi" w:hAnsiTheme="minorHAnsi" w:cstheme="minorBidi"/>
          <w:b w:val="0"/>
          <w:bCs w:val="0"/>
          <w:color w:val="08374B" w:themeColor="text1"/>
          <w:sz w:val="24"/>
          <w:szCs w:val="22"/>
          <w:lang w:eastAsia="en-US"/>
        </w:rPr>
        <w:id w:val="1458142468"/>
        <w:docPartObj>
          <w:docPartGallery w:val="Table of Contents"/>
          <w:docPartUnique/>
        </w:docPartObj>
      </w:sdtPr>
      <w:sdtEndPr>
        <w:rPr>
          <w:noProof/>
        </w:rPr>
      </w:sdtEndPr>
      <w:sdtContent>
        <w:p w:rsidR="00C34BDD" w:rsidRDefault="00C34BDD">
          <w:pPr>
            <w:pStyle w:val="TOCHeading"/>
          </w:pPr>
          <w:r>
            <w:t>Contents</w:t>
          </w:r>
        </w:p>
        <w:p w:rsidR="00C34BDD" w:rsidRDefault="00C34BDD">
          <w:pPr>
            <w:pStyle w:val="TOC1"/>
            <w:tabs>
              <w:tab w:val="right" w:leader="dot" w:pos="10790"/>
            </w:tabs>
            <w:rPr>
              <w:rFonts w:eastAsiaTheme="minorEastAsia"/>
              <w:noProof/>
              <w:color w:val="auto"/>
              <w:sz w:val="22"/>
              <w:lang w:val="en-AU" w:eastAsia="en-AU"/>
            </w:rPr>
          </w:pPr>
          <w:r>
            <w:fldChar w:fldCharType="begin"/>
          </w:r>
          <w:r>
            <w:instrText xml:space="preserve"> TOC \o "1-3" \h \z \u </w:instrText>
          </w:r>
          <w:r>
            <w:fldChar w:fldCharType="separate"/>
          </w:r>
          <w:hyperlink w:anchor="_Toc475971850" w:history="1">
            <w:r w:rsidRPr="00F17636">
              <w:rPr>
                <w:rStyle w:val="Hyperlink"/>
                <w:noProof/>
              </w:rPr>
              <w:t>DOCUMENT STATUS</w:t>
            </w:r>
            <w:r>
              <w:rPr>
                <w:noProof/>
                <w:webHidden/>
              </w:rPr>
              <w:tab/>
            </w:r>
            <w:r>
              <w:rPr>
                <w:noProof/>
                <w:webHidden/>
              </w:rPr>
              <w:fldChar w:fldCharType="begin"/>
            </w:r>
            <w:r>
              <w:rPr>
                <w:noProof/>
                <w:webHidden/>
              </w:rPr>
              <w:instrText xml:space="preserve"> PAGEREF _Toc475971850 \h </w:instrText>
            </w:r>
            <w:r>
              <w:rPr>
                <w:noProof/>
                <w:webHidden/>
              </w:rPr>
            </w:r>
            <w:r>
              <w:rPr>
                <w:noProof/>
                <w:webHidden/>
              </w:rPr>
              <w:fldChar w:fldCharType="separate"/>
            </w:r>
            <w:r>
              <w:rPr>
                <w:noProof/>
                <w:webHidden/>
              </w:rPr>
              <w:t>2</w:t>
            </w:r>
            <w:r>
              <w:rPr>
                <w:noProof/>
                <w:webHidden/>
              </w:rPr>
              <w:fldChar w:fldCharType="end"/>
            </w:r>
          </w:hyperlink>
        </w:p>
        <w:p w:rsidR="00C34BDD" w:rsidRDefault="00AD6B5C">
          <w:pPr>
            <w:pStyle w:val="TOC2"/>
            <w:tabs>
              <w:tab w:val="right" w:leader="dot" w:pos="10790"/>
            </w:tabs>
            <w:rPr>
              <w:rFonts w:eastAsiaTheme="minorEastAsia"/>
              <w:noProof/>
              <w:color w:val="auto"/>
              <w:sz w:val="22"/>
              <w:lang w:val="en-AU" w:eastAsia="en-AU"/>
            </w:rPr>
          </w:pPr>
          <w:hyperlink w:anchor="_Toc475971851" w:history="1">
            <w:r w:rsidR="00C34BDD" w:rsidRPr="00F17636">
              <w:rPr>
                <w:rStyle w:val="Hyperlink"/>
                <w:noProof/>
              </w:rPr>
              <w:t>Authors</w:t>
            </w:r>
            <w:r w:rsidR="00C34BDD">
              <w:rPr>
                <w:noProof/>
                <w:webHidden/>
              </w:rPr>
              <w:tab/>
            </w:r>
            <w:r w:rsidR="00C34BDD">
              <w:rPr>
                <w:noProof/>
                <w:webHidden/>
              </w:rPr>
              <w:fldChar w:fldCharType="begin"/>
            </w:r>
            <w:r w:rsidR="00C34BDD">
              <w:rPr>
                <w:noProof/>
                <w:webHidden/>
              </w:rPr>
              <w:instrText xml:space="preserve"> PAGEREF _Toc475971851 \h </w:instrText>
            </w:r>
            <w:r w:rsidR="00C34BDD">
              <w:rPr>
                <w:noProof/>
                <w:webHidden/>
              </w:rPr>
            </w:r>
            <w:r w:rsidR="00C34BDD">
              <w:rPr>
                <w:noProof/>
                <w:webHidden/>
              </w:rPr>
              <w:fldChar w:fldCharType="separate"/>
            </w:r>
            <w:r w:rsidR="00C34BDD">
              <w:rPr>
                <w:noProof/>
                <w:webHidden/>
              </w:rPr>
              <w:t>2</w:t>
            </w:r>
            <w:r w:rsidR="00C34BDD">
              <w:rPr>
                <w:noProof/>
                <w:webHidden/>
              </w:rPr>
              <w:fldChar w:fldCharType="end"/>
            </w:r>
          </w:hyperlink>
        </w:p>
        <w:p w:rsidR="00C34BDD" w:rsidRDefault="00AD6B5C">
          <w:pPr>
            <w:pStyle w:val="TOC2"/>
            <w:tabs>
              <w:tab w:val="right" w:leader="dot" w:pos="10790"/>
            </w:tabs>
            <w:rPr>
              <w:rFonts w:eastAsiaTheme="minorEastAsia"/>
              <w:noProof/>
              <w:color w:val="auto"/>
              <w:sz w:val="22"/>
              <w:lang w:val="en-AU" w:eastAsia="en-AU"/>
            </w:rPr>
          </w:pPr>
          <w:hyperlink w:anchor="_Toc475971852" w:history="1">
            <w:r w:rsidR="00C34BDD" w:rsidRPr="00F17636">
              <w:rPr>
                <w:rStyle w:val="Hyperlink"/>
                <w:noProof/>
              </w:rPr>
              <w:t>Document History</w:t>
            </w:r>
            <w:r w:rsidR="00C34BDD">
              <w:rPr>
                <w:noProof/>
                <w:webHidden/>
              </w:rPr>
              <w:tab/>
            </w:r>
            <w:r w:rsidR="00C34BDD">
              <w:rPr>
                <w:noProof/>
                <w:webHidden/>
              </w:rPr>
              <w:fldChar w:fldCharType="begin"/>
            </w:r>
            <w:r w:rsidR="00C34BDD">
              <w:rPr>
                <w:noProof/>
                <w:webHidden/>
              </w:rPr>
              <w:instrText xml:space="preserve"> PAGEREF _Toc475971852 \h </w:instrText>
            </w:r>
            <w:r w:rsidR="00C34BDD">
              <w:rPr>
                <w:noProof/>
                <w:webHidden/>
              </w:rPr>
            </w:r>
            <w:r w:rsidR="00C34BDD">
              <w:rPr>
                <w:noProof/>
                <w:webHidden/>
              </w:rPr>
              <w:fldChar w:fldCharType="separate"/>
            </w:r>
            <w:r w:rsidR="00C34BDD">
              <w:rPr>
                <w:noProof/>
                <w:webHidden/>
              </w:rPr>
              <w:t>2</w:t>
            </w:r>
            <w:r w:rsidR="00C34BDD">
              <w:rPr>
                <w:noProof/>
                <w:webHidden/>
              </w:rPr>
              <w:fldChar w:fldCharType="end"/>
            </w:r>
          </w:hyperlink>
        </w:p>
        <w:p w:rsidR="00C34BDD" w:rsidRDefault="00AD6B5C">
          <w:pPr>
            <w:pStyle w:val="TOC2"/>
            <w:tabs>
              <w:tab w:val="right" w:leader="dot" w:pos="10790"/>
            </w:tabs>
            <w:rPr>
              <w:rFonts w:eastAsiaTheme="minorEastAsia"/>
              <w:noProof/>
              <w:color w:val="auto"/>
              <w:sz w:val="22"/>
              <w:lang w:val="en-AU" w:eastAsia="en-AU"/>
            </w:rPr>
          </w:pPr>
          <w:hyperlink w:anchor="_Toc475971853" w:history="1">
            <w:r w:rsidR="00C34BDD" w:rsidRPr="00F17636">
              <w:rPr>
                <w:rStyle w:val="Hyperlink"/>
                <w:noProof/>
              </w:rPr>
              <w:t>Review</w:t>
            </w:r>
            <w:r w:rsidR="00C34BDD">
              <w:rPr>
                <w:noProof/>
                <w:webHidden/>
              </w:rPr>
              <w:tab/>
            </w:r>
            <w:r w:rsidR="00C34BDD">
              <w:rPr>
                <w:noProof/>
                <w:webHidden/>
              </w:rPr>
              <w:fldChar w:fldCharType="begin"/>
            </w:r>
            <w:r w:rsidR="00C34BDD">
              <w:rPr>
                <w:noProof/>
                <w:webHidden/>
              </w:rPr>
              <w:instrText xml:space="preserve"> PAGEREF _Toc475971853 \h </w:instrText>
            </w:r>
            <w:r w:rsidR="00C34BDD">
              <w:rPr>
                <w:noProof/>
                <w:webHidden/>
              </w:rPr>
            </w:r>
            <w:r w:rsidR="00C34BDD">
              <w:rPr>
                <w:noProof/>
                <w:webHidden/>
              </w:rPr>
              <w:fldChar w:fldCharType="separate"/>
            </w:r>
            <w:r w:rsidR="00C34BDD">
              <w:rPr>
                <w:noProof/>
                <w:webHidden/>
              </w:rPr>
              <w:t>2</w:t>
            </w:r>
            <w:r w:rsidR="00C34BDD">
              <w:rPr>
                <w:noProof/>
                <w:webHidden/>
              </w:rPr>
              <w:fldChar w:fldCharType="end"/>
            </w:r>
          </w:hyperlink>
        </w:p>
        <w:p w:rsidR="00C34BDD" w:rsidRDefault="00AD6B5C">
          <w:pPr>
            <w:pStyle w:val="TOC1"/>
            <w:tabs>
              <w:tab w:val="right" w:leader="dot" w:pos="10790"/>
            </w:tabs>
            <w:rPr>
              <w:rFonts w:eastAsiaTheme="minorEastAsia"/>
              <w:noProof/>
              <w:color w:val="auto"/>
              <w:sz w:val="22"/>
              <w:lang w:val="en-AU" w:eastAsia="en-AU"/>
            </w:rPr>
          </w:pPr>
          <w:hyperlink w:anchor="_Toc475971854" w:history="1">
            <w:r w:rsidR="00C34BDD" w:rsidRPr="00F17636">
              <w:rPr>
                <w:rStyle w:val="Hyperlink"/>
                <w:noProof/>
              </w:rPr>
              <w:t>Introduction</w:t>
            </w:r>
            <w:r w:rsidR="00C34BDD">
              <w:rPr>
                <w:noProof/>
                <w:webHidden/>
              </w:rPr>
              <w:tab/>
            </w:r>
            <w:r w:rsidR="00C34BDD">
              <w:rPr>
                <w:noProof/>
                <w:webHidden/>
              </w:rPr>
              <w:fldChar w:fldCharType="begin"/>
            </w:r>
            <w:r w:rsidR="00C34BDD">
              <w:rPr>
                <w:noProof/>
                <w:webHidden/>
              </w:rPr>
              <w:instrText xml:space="preserve"> PAGEREF _Toc475971854 \h </w:instrText>
            </w:r>
            <w:r w:rsidR="00C34BDD">
              <w:rPr>
                <w:noProof/>
                <w:webHidden/>
              </w:rPr>
            </w:r>
            <w:r w:rsidR="00C34BDD">
              <w:rPr>
                <w:noProof/>
                <w:webHidden/>
              </w:rPr>
              <w:fldChar w:fldCharType="separate"/>
            </w:r>
            <w:r w:rsidR="00C34BDD">
              <w:rPr>
                <w:noProof/>
                <w:webHidden/>
              </w:rPr>
              <w:t>4</w:t>
            </w:r>
            <w:r w:rsidR="00C34BDD">
              <w:rPr>
                <w:noProof/>
                <w:webHidden/>
              </w:rPr>
              <w:fldChar w:fldCharType="end"/>
            </w:r>
          </w:hyperlink>
        </w:p>
        <w:p w:rsidR="00C34BDD" w:rsidRDefault="00AD6B5C">
          <w:pPr>
            <w:pStyle w:val="TOC1"/>
            <w:tabs>
              <w:tab w:val="right" w:leader="dot" w:pos="10790"/>
            </w:tabs>
            <w:rPr>
              <w:rFonts w:eastAsiaTheme="minorEastAsia"/>
              <w:noProof/>
              <w:color w:val="auto"/>
              <w:sz w:val="22"/>
              <w:lang w:val="en-AU" w:eastAsia="en-AU"/>
            </w:rPr>
          </w:pPr>
          <w:hyperlink w:anchor="_Toc475971855" w:history="1">
            <w:r w:rsidR="00C34BDD" w:rsidRPr="00F17636">
              <w:rPr>
                <w:rStyle w:val="Hyperlink"/>
                <w:noProof/>
              </w:rPr>
              <w:t>Document</w:t>
            </w:r>
            <w:r w:rsidR="00C34BDD">
              <w:rPr>
                <w:noProof/>
                <w:webHidden/>
              </w:rPr>
              <w:tab/>
            </w:r>
            <w:r w:rsidR="00C34BDD">
              <w:rPr>
                <w:noProof/>
                <w:webHidden/>
              </w:rPr>
              <w:fldChar w:fldCharType="begin"/>
            </w:r>
            <w:r w:rsidR="00C34BDD">
              <w:rPr>
                <w:noProof/>
                <w:webHidden/>
              </w:rPr>
              <w:instrText xml:space="preserve"> PAGEREF _Toc475971855 \h </w:instrText>
            </w:r>
            <w:r w:rsidR="00C34BDD">
              <w:rPr>
                <w:noProof/>
                <w:webHidden/>
              </w:rPr>
            </w:r>
            <w:r w:rsidR="00C34BDD">
              <w:rPr>
                <w:noProof/>
                <w:webHidden/>
              </w:rPr>
              <w:fldChar w:fldCharType="separate"/>
            </w:r>
            <w:r w:rsidR="00C34BDD">
              <w:rPr>
                <w:noProof/>
                <w:webHidden/>
              </w:rPr>
              <w:t>4</w:t>
            </w:r>
            <w:r w:rsidR="00C34BDD">
              <w:rPr>
                <w:noProof/>
                <w:webHidden/>
              </w:rPr>
              <w:fldChar w:fldCharType="end"/>
            </w:r>
          </w:hyperlink>
        </w:p>
        <w:p w:rsidR="00C34BDD" w:rsidRDefault="00AD6B5C">
          <w:pPr>
            <w:pStyle w:val="TOC1"/>
            <w:tabs>
              <w:tab w:val="right" w:leader="dot" w:pos="10790"/>
            </w:tabs>
            <w:rPr>
              <w:rFonts w:eastAsiaTheme="minorEastAsia"/>
              <w:noProof/>
              <w:color w:val="auto"/>
              <w:sz w:val="22"/>
              <w:lang w:val="en-AU" w:eastAsia="en-AU"/>
            </w:rPr>
          </w:pPr>
          <w:hyperlink w:anchor="_Toc475971856" w:history="1">
            <w:r w:rsidR="00C34BDD" w:rsidRPr="00F17636">
              <w:rPr>
                <w:rStyle w:val="Hyperlink"/>
                <w:noProof/>
              </w:rPr>
              <w:t>VDES Document Review</w:t>
            </w:r>
            <w:r w:rsidR="00C34BDD">
              <w:rPr>
                <w:noProof/>
                <w:webHidden/>
              </w:rPr>
              <w:tab/>
            </w:r>
            <w:r w:rsidR="00C34BDD">
              <w:rPr>
                <w:noProof/>
                <w:webHidden/>
              </w:rPr>
              <w:fldChar w:fldCharType="begin"/>
            </w:r>
            <w:r w:rsidR="00C34BDD">
              <w:rPr>
                <w:noProof/>
                <w:webHidden/>
              </w:rPr>
              <w:instrText xml:space="preserve"> PAGEREF _Toc475971856 \h </w:instrText>
            </w:r>
            <w:r w:rsidR="00C34BDD">
              <w:rPr>
                <w:noProof/>
                <w:webHidden/>
              </w:rPr>
            </w:r>
            <w:r w:rsidR="00C34BDD">
              <w:rPr>
                <w:noProof/>
                <w:webHidden/>
              </w:rPr>
              <w:fldChar w:fldCharType="separate"/>
            </w:r>
            <w:r w:rsidR="00C34BDD">
              <w:rPr>
                <w:noProof/>
                <w:webHidden/>
              </w:rPr>
              <w:t>5</w:t>
            </w:r>
            <w:r w:rsidR="00C34BDD">
              <w:rPr>
                <w:noProof/>
                <w:webHidden/>
              </w:rPr>
              <w:fldChar w:fldCharType="end"/>
            </w:r>
          </w:hyperlink>
        </w:p>
        <w:p w:rsidR="00C34BDD" w:rsidRDefault="00AD6B5C">
          <w:pPr>
            <w:pStyle w:val="TOC2"/>
            <w:tabs>
              <w:tab w:val="right" w:leader="dot" w:pos="10790"/>
            </w:tabs>
            <w:rPr>
              <w:rFonts w:eastAsiaTheme="minorEastAsia"/>
              <w:noProof/>
              <w:color w:val="auto"/>
              <w:sz w:val="22"/>
              <w:lang w:val="en-AU" w:eastAsia="en-AU"/>
            </w:rPr>
          </w:pPr>
          <w:hyperlink w:anchor="_Toc475971857" w:history="1">
            <w:r w:rsidR="00C34BDD" w:rsidRPr="00F17636">
              <w:rPr>
                <w:rStyle w:val="Hyperlink"/>
                <w:noProof/>
              </w:rPr>
              <w:t>General comments:</w:t>
            </w:r>
            <w:r w:rsidR="00C34BDD">
              <w:rPr>
                <w:noProof/>
                <w:webHidden/>
              </w:rPr>
              <w:tab/>
            </w:r>
            <w:r w:rsidR="00C34BDD">
              <w:rPr>
                <w:noProof/>
                <w:webHidden/>
              </w:rPr>
              <w:fldChar w:fldCharType="begin"/>
            </w:r>
            <w:r w:rsidR="00C34BDD">
              <w:rPr>
                <w:noProof/>
                <w:webHidden/>
              </w:rPr>
              <w:instrText xml:space="preserve"> PAGEREF _Toc475971857 \h </w:instrText>
            </w:r>
            <w:r w:rsidR="00C34BDD">
              <w:rPr>
                <w:noProof/>
                <w:webHidden/>
              </w:rPr>
            </w:r>
            <w:r w:rsidR="00C34BDD">
              <w:rPr>
                <w:noProof/>
                <w:webHidden/>
              </w:rPr>
              <w:fldChar w:fldCharType="separate"/>
            </w:r>
            <w:r w:rsidR="00C34BDD">
              <w:rPr>
                <w:noProof/>
                <w:webHidden/>
              </w:rPr>
              <w:t>5</w:t>
            </w:r>
            <w:r w:rsidR="00C34BDD">
              <w:rPr>
                <w:noProof/>
                <w:webHidden/>
              </w:rPr>
              <w:fldChar w:fldCharType="end"/>
            </w:r>
          </w:hyperlink>
        </w:p>
        <w:p w:rsidR="00C34BDD" w:rsidRDefault="00AD6B5C">
          <w:pPr>
            <w:pStyle w:val="TOC1"/>
            <w:tabs>
              <w:tab w:val="right" w:leader="dot" w:pos="10790"/>
            </w:tabs>
            <w:rPr>
              <w:rFonts w:eastAsiaTheme="minorEastAsia"/>
              <w:noProof/>
              <w:color w:val="auto"/>
              <w:sz w:val="22"/>
              <w:lang w:val="en-AU" w:eastAsia="en-AU"/>
            </w:rPr>
          </w:pPr>
          <w:hyperlink w:anchor="_Toc475971858" w:history="1">
            <w:r w:rsidR="00C34BDD" w:rsidRPr="00F17636">
              <w:rPr>
                <w:rStyle w:val="Hyperlink"/>
                <w:noProof/>
              </w:rPr>
              <w:t>IALA Documents</w:t>
            </w:r>
            <w:r w:rsidR="00C34BDD">
              <w:rPr>
                <w:noProof/>
                <w:webHidden/>
              </w:rPr>
              <w:tab/>
            </w:r>
            <w:r w:rsidR="00C34BDD">
              <w:rPr>
                <w:noProof/>
                <w:webHidden/>
              </w:rPr>
              <w:fldChar w:fldCharType="begin"/>
            </w:r>
            <w:r w:rsidR="00C34BDD">
              <w:rPr>
                <w:noProof/>
                <w:webHidden/>
              </w:rPr>
              <w:instrText xml:space="preserve"> PAGEREF _Toc475971858 \h </w:instrText>
            </w:r>
            <w:r w:rsidR="00C34BDD">
              <w:rPr>
                <w:noProof/>
                <w:webHidden/>
              </w:rPr>
            </w:r>
            <w:r w:rsidR="00C34BDD">
              <w:rPr>
                <w:noProof/>
                <w:webHidden/>
              </w:rPr>
              <w:fldChar w:fldCharType="separate"/>
            </w:r>
            <w:r w:rsidR="00C34BDD">
              <w:rPr>
                <w:noProof/>
                <w:webHidden/>
              </w:rPr>
              <w:t>6</w:t>
            </w:r>
            <w:r w:rsidR="00C34BDD">
              <w:rPr>
                <w:noProof/>
                <w:webHidden/>
              </w:rPr>
              <w:fldChar w:fldCharType="end"/>
            </w:r>
          </w:hyperlink>
        </w:p>
        <w:p w:rsidR="00C34BDD" w:rsidRDefault="00AD6B5C">
          <w:pPr>
            <w:pStyle w:val="TOC1"/>
            <w:tabs>
              <w:tab w:val="right" w:leader="dot" w:pos="10790"/>
            </w:tabs>
            <w:rPr>
              <w:rFonts w:eastAsiaTheme="minorEastAsia"/>
              <w:noProof/>
              <w:color w:val="auto"/>
              <w:sz w:val="22"/>
              <w:lang w:val="en-AU" w:eastAsia="en-AU"/>
            </w:rPr>
          </w:pPr>
          <w:hyperlink w:anchor="_Toc475971859" w:history="1">
            <w:r w:rsidR="00C34BDD" w:rsidRPr="00F17636">
              <w:rPr>
                <w:rStyle w:val="Hyperlink"/>
                <w:noProof/>
              </w:rPr>
              <w:t>Non-IALA Documents</w:t>
            </w:r>
            <w:r w:rsidR="00C34BDD">
              <w:rPr>
                <w:noProof/>
                <w:webHidden/>
              </w:rPr>
              <w:tab/>
            </w:r>
            <w:r w:rsidR="00C34BDD">
              <w:rPr>
                <w:noProof/>
                <w:webHidden/>
              </w:rPr>
              <w:fldChar w:fldCharType="begin"/>
            </w:r>
            <w:r w:rsidR="00C34BDD">
              <w:rPr>
                <w:noProof/>
                <w:webHidden/>
              </w:rPr>
              <w:instrText xml:space="preserve"> PAGEREF _Toc475971859 \h </w:instrText>
            </w:r>
            <w:r w:rsidR="00C34BDD">
              <w:rPr>
                <w:noProof/>
                <w:webHidden/>
              </w:rPr>
            </w:r>
            <w:r w:rsidR="00C34BDD">
              <w:rPr>
                <w:noProof/>
                <w:webHidden/>
              </w:rPr>
              <w:fldChar w:fldCharType="separate"/>
            </w:r>
            <w:r w:rsidR="00C34BDD">
              <w:rPr>
                <w:noProof/>
                <w:webHidden/>
              </w:rPr>
              <w:t>21</w:t>
            </w:r>
            <w:r w:rsidR="00C34BDD">
              <w:rPr>
                <w:noProof/>
                <w:webHidden/>
              </w:rPr>
              <w:fldChar w:fldCharType="end"/>
            </w:r>
          </w:hyperlink>
        </w:p>
        <w:p w:rsidR="00C34BDD" w:rsidRDefault="00C34BDD">
          <w:r>
            <w:rPr>
              <w:b/>
              <w:bCs/>
              <w:noProof/>
            </w:rPr>
            <w:fldChar w:fldCharType="end"/>
          </w:r>
        </w:p>
      </w:sdtContent>
    </w:sdt>
    <w:p w:rsidR="00D64AB1" w:rsidRDefault="00D64AB1">
      <w:r>
        <w:br w:type="page"/>
      </w:r>
    </w:p>
    <w:p w:rsidR="00A9401F" w:rsidRDefault="00076C70" w:rsidP="00DF1B0B">
      <w:pPr>
        <w:pStyle w:val="Heading1"/>
      </w:pPr>
      <w:bookmarkStart w:id="9" w:name="_Toc440268976"/>
      <w:bookmarkStart w:id="10" w:name="_Toc475971854"/>
      <w:r>
        <w:lastRenderedPageBreak/>
        <w:t>Introduction</w:t>
      </w:r>
      <w:bookmarkEnd w:id="9"/>
      <w:bookmarkEnd w:id="10"/>
    </w:p>
    <w:p w:rsidR="00254931" w:rsidRDefault="00254931" w:rsidP="0064175D">
      <w:pPr>
        <w:pStyle w:val="BodyText"/>
      </w:pPr>
      <w:r>
        <w:t xml:space="preserve">In WP1 of EfficienSea 2, IALA leads Task 1.3: Coordinating standardization of solutions. IALA manages the work In Task 1.3, preparing reports and deliverables in conjunction with the other members of the Task Group (CIRM, UKHO). </w:t>
      </w:r>
    </w:p>
    <w:p w:rsidR="00273EA5" w:rsidRPr="00DF1B0B" w:rsidRDefault="00273EA5" w:rsidP="00DF1B0B">
      <w:pPr>
        <w:pStyle w:val="Heading1"/>
      </w:pPr>
      <w:bookmarkStart w:id="11" w:name="_Toc475971855"/>
      <w:r w:rsidRPr="00DF1B0B">
        <w:t>Document</w:t>
      </w:r>
      <w:bookmarkEnd w:id="11"/>
    </w:p>
    <w:p w:rsidR="00DF1B0B" w:rsidRDefault="00DF1B0B" w:rsidP="00DF1B0B">
      <w:pPr>
        <w:rPr>
          <w:lang w:eastAsia="sv-SE"/>
        </w:rPr>
      </w:pPr>
      <w:r>
        <w:rPr>
          <w:lang w:eastAsia="sv-SE"/>
        </w:rPr>
        <w:t xml:space="preserve">This document provides a general overview and detailed review of the IALA documentation that may require amended to refer to, or include, VHF Data Exchange System (VDES).  </w:t>
      </w:r>
    </w:p>
    <w:p w:rsidR="00C34BDD" w:rsidRDefault="00C34BDD" w:rsidP="00DF1B0B">
      <w:pPr>
        <w:rPr>
          <w:lang w:eastAsia="sv-SE"/>
        </w:rPr>
      </w:pPr>
      <w:r>
        <w:rPr>
          <w:lang w:eastAsia="sv-SE"/>
        </w:rPr>
        <w:t xml:space="preserve">A high-level overview of non-IALA (IMO and ITU) documents has also been carried out.  </w:t>
      </w:r>
    </w:p>
    <w:p w:rsidR="00DF1B0B" w:rsidRDefault="00DF1B0B" w:rsidP="00DF1B0B">
      <w:pPr>
        <w:rPr>
          <w:lang w:eastAsia="sv-SE"/>
        </w:rPr>
        <w:sectPr w:rsidR="00DF1B0B" w:rsidSect="00EC5090">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09" w:footer="709" w:gutter="0"/>
          <w:cols w:space="708"/>
          <w:titlePg/>
          <w:docGrid w:linePitch="360"/>
        </w:sectPr>
      </w:pPr>
    </w:p>
    <w:p w:rsidR="00DF1B0B" w:rsidRDefault="00DF1B0B" w:rsidP="00DF1B0B">
      <w:pPr>
        <w:pStyle w:val="Heading1"/>
      </w:pPr>
      <w:bookmarkStart w:id="12" w:name="_Toc475971856"/>
      <w:r>
        <w:lastRenderedPageBreak/>
        <w:t>VDES Document Review</w:t>
      </w:r>
      <w:bookmarkEnd w:id="12"/>
    </w:p>
    <w:p w:rsidR="00DF1B0B" w:rsidRDefault="00DF1B0B" w:rsidP="00DF1B0B">
      <w:pPr>
        <w:pStyle w:val="Heading2"/>
      </w:pPr>
      <w:bookmarkStart w:id="13" w:name="_Toc475971857"/>
      <w:r>
        <w:t>General comments:</w:t>
      </w:r>
      <w:bookmarkEnd w:id="13"/>
    </w:p>
    <w:p w:rsidR="00DF1B0B" w:rsidRPr="001F779B" w:rsidRDefault="00DF1B0B" w:rsidP="001F779B">
      <w:pPr>
        <w:pStyle w:val="ListBullet2"/>
      </w:pPr>
      <w:r w:rsidRPr="001F779B">
        <w:t xml:space="preserve">When an IALA document is withdrawn, recommend leaving reference on the website to the document number with indication of withdrawn, and date the document was removed. </w:t>
      </w:r>
    </w:p>
    <w:p w:rsidR="00DF1B0B" w:rsidRPr="001F779B" w:rsidRDefault="00DF1B0B" w:rsidP="001F779B">
      <w:pPr>
        <w:pStyle w:val="ListBullet2"/>
      </w:pPr>
      <w:r w:rsidRPr="001F779B">
        <w:t xml:space="preserve">When an IALA document is superseded by another document or has been merged in a new document, recommend leaving reference on the website to the document number, with indication of what document has superseded / combined with and the date this was done. </w:t>
      </w:r>
    </w:p>
    <w:p w:rsidR="00DF1B0B" w:rsidRPr="001F779B" w:rsidRDefault="00DF1B0B" w:rsidP="001F779B">
      <w:pPr>
        <w:pStyle w:val="ListBullet2"/>
      </w:pPr>
      <w:r w:rsidRPr="001F779B">
        <w:t xml:space="preserve">Where documents are related – such as V-128 and associated guidelines, recommend including the reference on the website and, if possible, providing a ‘grouped’ reference with notification on the left-hand panel.  Reference to the appropriate guideline(s) / recommendation(s) should also be included in the document revisions section.  </w:t>
      </w:r>
    </w:p>
    <w:p w:rsidR="00DF1B0B" w:rsidRPr="001F779B" w:rsidRDefault="00DF1B0B" w:rsidP="001F779B">
      <w:pPr>
        <w:pStyle w:val="ListBullet2"/>
      </w:pPr>
      <w:r w:rsidRPr="001F779B">
        <w:t xml:space="preserve">Update VTS training link on the left-hand panel to include a landing page with all related VTS training documents.  </w:t>
      </w:r>
    </w:p>
    <w:p w:rsidR="00DF1B0B" w:rsidRPr="001F779B" w:rsidRDefault="00DF1B0B" w:rsidP="001F779B">
      <w:pPr>
        <w:pStyle w:val="ListBullet2"/>
      </w:pPr>
      <w:r w:rsidRPr="001F779B">
        <w:t xml:space="preserve">For general introduction / overview of VDES in the short term, there could be a ‘bridging’ recommendation that provides general information on VDES; references VDES Overview Guideline and notes the various recommendations and guidelines that are affected by the fact that AIS is part of VDES.  Then as each document noted is revised more detailed / appropriate text can be included.  This would be appropriate for each item identified for update ‘short term’ then the ‘mid-term / longer term’ approaches can provide more detail, be based on the latest developments in VDES as the time of revision.  </w:t>
      </w:r>
    </w:p>
    <w:p w:rsidR="00DF1B0B" w:rsidRPr="001F779B" w:rsidRDefault="00DF1B0B" w:rsidP="001F779B">
      <w:pPr>
        <w:pStyle w:val="ListBullet2"/>
      </w:pPr>
      <w:r w:rsidRPr="001F779B">
        <w:t>Document highlights – pink – withdrawn or recommend to withdraw; gree</w:t>
      </w:r>
      <w:r w:rsidR="001F779B">
        <w:t>n</w:t>
      </w:r>
      <w:r w:rsidRPr="001F779B">
        <w:t xml:space="preserve"> – no amendment required</w:t>
      </w:r>
      <w:r w:rsidR="00C34BDD">
        <w:t>; orange – need to monitor, amendment may be required</w:t>
      </w:r>
      <w:r w:rsidRPr="001F779B">
        <w:t xml:space="preserve">. </w:t>
      </w:r>
    </w:p>
    <w:p w:rsidR="00DF1B0B" w:rsidRPr="001F779B" w:rsidRDefault="00DF1B0B" w:rsidP="001F779B">
      <w:pPr>
        <w:pStyle w:val="ListBullet2"/>
      </w:pPr>
      <w:r w:rsidRPr="001F779B">
        <w:t xml:space="preserve">IHO, IEC and ISO documents not reviewed at this time.  </w:t>
      </w:r>
    </w:p>
    <w:p w:rsidR="001F779B" w:rsidRPr="00E26FC2" w:rsidRDefault="00DF1B0B" w:rsidP="001F779B">
      <w:pPr>
        <w:pStyle w:val="Heading1"/>
      </w:pPr>
      <w:r>
        <w:br w:type="page"/>
      </w:r>
      <w:bookmarkStart w:id="14" w:name="_Toc475971858"/>
      <w:r w:rsidR="001F779B">
        <w:lastRenderedPageBreak/>
        <w:t>IALA Documents</w:t>
      </w:r>
      <w:bookmarkEnd w:id="14"/>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2126"/>
        <w:gridCol w:w="3969"/>
        <w:gridCol w:w="4394"/>
        <w:gridCol w:w="1418"/>
        <w:gridCol w:w="1134"/>
      </w:tblGrid>
      <w:tr w:rsidR="001F779B" w:rsidRPr="001F779B" w:rsidTr="001F779B">
        <w:trPr>
          <w:trHeight w:val="457"/>
          <w:tblHeader/>
        </w:trPr>
        <w:tc>
          <w:tcPr>
            <w:tcW w:w="1668" w:type="dxa"/>
            <w:tcBorders>
              <w:bottom w:val="single" w:sz="4" w:space="0" w:color="auto"/>
            </w:tcBorders>
            <w:shd w:val="clear" w:color="auto" w:fill="E6E6E6"/>
            <w:vAlign w:val="center"/>
          </w:tcPr>
          <w:p w:rsidR="001F779B" w:rsidRPr="001F779B" w:rsidRDefault="001F779B" w:rsidP="001F779B">
            <w:pPr>
              <w:pStyle w:val="Tableheader"/>
            </w:pPr>
            <w:r w:rsidRPr="001F779B">
              <w:t>Doc Type / Number</w:t>
            </w:r>
          </w:p>
        </w:tc>
        <w:tc>
          <w:tcPr>
            <w:tcW w:w="2126" w:type="dxa"/>
            <w:tcBorders>
              <w:bottom w:val="single" w:sz="4" w:space="0" w:color="auto"/>
            </w:tcBorders>
            <w:shd w:val="clear" w:color="auto" w:fill="E6E6E6"/>
            <w:vAlign w:val="center"/>
          </w:tcPr>
          <w:p w:rsidR="001F779B" w:rsidRPr="001F779B" w:rsidRDefault="001F779B" w:rsidP="001F779B">
            <w:pPr>
              <w:pStyle w:val="Tableheader"/>
            </w:pPr>
            <w:r w:rsidRPr="001F779B">
              <w:t>Doc Name</w:t>
            </w:r>
          </w:p>
        </w:tc>
        <w:tc>
          <w:tcPr>
            <w:tcW w:w="3969" w:type="dxa"/>
            <w:tcBorders>
              <w:bottom w:val="single" w:sz="4" w:space="0" w:color="auto"/>
            </w:tcBorders>
            <w:shd w:val="clear" w:color="auto" w:fill="E6E6E6"/>
            <w:vAlign w:val="center"/>
          </w:tcPr>
          <w:p w:rsidR="001F779B" w:rsidRPr="001F779B" w:rsidRDefault="001F779B" w:rsidP="001F779B">
            <w:pPr>
              <w:pStyle w:val="Tableheader"/>
            </w:pPr>
            <w:r w:rsidRPr="001F779B">
              <w:t>Key points</w:t>
            </w:r>
          </w:p>
        </w:tc>
        <w:tc>
          <w:tcPr>
            <w:tcW w:w="4394" w:type="dxa"/>
            <w:tcBorders>
              <w:bottom w:val="single" w:sz="4" w:space="0" w:color="auto"/>
            </w:tcBorders>
            <w:shd w:val="clear" w:color="auto" w:fill="E6E6E6"/>
            <w:vAlign w:val="center"/>
          </w:tcPr>
          <w:p w:rsidR="001F779B" w:rsidRPr="001F779B" w:rsidRDefault="001F779B" w:rsidP="001F779B">
            <w:pPr>
              <w:pStyle w:val="Tableheader"/>
            </w:pPr>
            <w:r w:rsidRPr="001F779B">
              <w:t>Amendment Required?</w:t>
            </w:r>
          </w:p>
        </w:tc>
        <w:tc>
          <w:tcPr>
            <w:tcW w:w="1418" w:type="dxa"/>
            <w:tcBorders>
              <w:bottom w:val="single" w:sz="4" w:space="0" w:color="auto"/>
            </w:tcBorders>
            <w:shd w:val="clear" w:color="auto" w:fill="E6E6E6"/>
            <w:vAlign w:val="center"/>
          </w:tcPr>
          <w:p w:rsidR="001F779B" w:rsidRPr="001F779B" w:rsidRDefault="001F779B" w:rsidP="001F779B">
            <w:pPr>
              <w:pStyle w:val="Tableheader"/>
            </w:pPr>
            <w:r w:rsidRPr="001F779B">
              <w:t>When</w:t>
            </w:r>
          </w:p>
        </w:tc>
        <w:tc>
          <w:tcPr>
            <w:tcW w:w="1134" w:type="dxa"/>
            <w:tcBorders>
              <w:bottom w:val="single" w:sz="4" w:space="0" w:color="auto"/>
            </w:tcBorders>
            <w:shd w:val="clear" w:color="auto" w:fill="E6E6E6"/>
            <w:vAlign w:val="center"/>
          </w:tcPr>
          <w:p w:rsidR="001F779B" w:rsidRPr="001F779B" w:rsidRDefault="001F779B" w:rsidP="001F779B">
            <w:pPr>
              <w:pStyle w:val="Tableheader"/>
            </w:pPr>
            <w:r w:rsidRPr="001F779B">
              <w:t>Priority – H, M, L</w:t>
            </w:r>
          </w:p>
        </w:tc>
      </w:tr>
      <w:tr w:rsidR="001F779B" w:rsidRPr="001F779B" w:rsidTr="001F779B">
        <w:tc>
          <w:tcPr>
            <w:tcW w:w="7763" w:type="dxa"/>
            <w:gridSpan w:val="3"/>
            <w:shd w:val="clear" w:color="auto" w:fill="E6E6E6"/>
            <w:vAlign w:val="center"/>
          </w:tcPr>
          <w:p w:rsidR="001F779B" w:rsidRPr="001F779B" w:rsidRDefault="001F779B" w:rsidP="001F779B">
            <w:pPr>
              <w:pStyle w:val="table1"/>
              <w:rPr>
                <w:b/>
                <w:i/>
              </w:rPr>
            </w:pPr>
            <w:r w:rsidRPr="001F779B">
              <w:rPr>
                <w:b/>
                <w:i/>
              </w:rPr>
              <w:t>IALA Documents</w:t>
            </w:r>
            <w:r w:rsidRPr="001F779B">
              <w:rPr>
                <w:rStyle w:val="FootnoteReference"/>
                <w:rFonts w:eastAsiaTheme="majorEastAsia"/>
                <w:b/>
                <w:i/>
              </w:rPr>
              <w:footnoteReference w:id="1"/>
            </w:r>
            <w:r w:rsidRPr="001F779B">
              <w:rPr>
                <w:b/>
                <w:i/>
              </w:rPr>
              <w:t xml:space="preserve"> - Recommendations</w:t>
            </w:r>
          </w:p>
        </w:tc>
        <w:tc>
          <w:tcPr>
            <w:tcW w:w="4394" w:type="dxa"/>
            <w:shd w:val="clear" w:color="auto" w:fill="E6E6E6"/>
          </w:tcPr>
          <w:p w:rsidR="001F779B" w:rsidRPr="001F779B" w:rsidRDefault="001F779B" w:rsidP="001F779B">
            <w:pPr>
              <w:pStyle w:val="table1"/>
            </w:pPr>
          </w:p>
        </w:tc>
        <w:tc>
          <w:tcPr>
            <w:tcW w:w="1418" w:type="dxa"/>
            <w:shd w:val="clear" w:color="auto" w:fill="E6E6E6"/>
          </w:tcPr>
          <w:p w:rsidR="001F779B" w:rsidRPr="001F779B" w:rsidRDefault="001F779B" w:rsidP="001F779B">
            <w:pPr>
              <w:pStyle w:val="table1"/>
            </w:pPr>
          </w:p>
        </w:tc>
        <w:tc>
          <w:tcPr>
            <w:tcW w:w="1134" w:type="dxa"/>
            <w:shd w:val="clear" w:color="auto" w:fill="E6E6E6"/>
          </w:tcPr>
          <w:p w:rsidR="001F779B" w:rsidRPr="001F779B" w:rsidRDefault="001F779B" w:rsidP="001F779B">
            <w:pPr>
              <w:pStyle w:val="table1"/>
            </w:pPr>
          </w:p>
        </w:tc>
      </w:tr>
      <w:tr w:rsidR="001F779B" w:rsidRPr="00192CC6" w:rsidTr="001F779B">
        <w:tc>
          <w:tcPr>
            <w:tcW w:w="1668" w:type="dxa"/>
            <w:shd w:val="clear" w:color="auto" w:fill="auto"/>
            <w:vAlign w:val="center"/>
          </w:tcPr>
          <w:p w:rsidR="001F779B" w:rsidRPr="001F779B" w:rsidRDefault="001F779B" w:rsidP="001F779B">
            <w:pPr>
              <w:pStyle w:val="table1"/>
            </w:pPr>
            <w:r w:rsidRPr="001F779B">
              <w:t>A-123 Ed.2 - June 2007</w:t>
            </w:r>
          </w:p>
        </w:tc>
        <w:tc>
          <w:tcPr>
            <w:tcW w:w="2126" w:type="dxa"/>
            <w:shd w:val="clear" w:color="auto" w:fill="auto"/>
            <w:vAlign w:val="center"/>
          </w:tcPr>
          <w:p w:rsidR="001F779B" w:rsidRPr="007B3060" w:rsidRDefault="001F779B" w:rsidP="001F779B">
            <w:pPr>
              <w:pStyle w:val="table1"/>
            </w:pPr>
            <w:r w:rsidRPr="007B3060">
              <w:t>Provision of shore based AIS</w:t>
            </w:r>
          </w:p>
        </w:tc>
        <w:tc>
          <w:tcPr>
            <w:tcW w:w="3969" w:type="dxa"/>
            <w:shd w:val="clear" w:color="auto" w:fill="auto"/>
            <w:vAlign w:val="center"/>
          </w:tcPr>
          <w:p w:rsidR="001F779B" w:rsidRPr="007B3060" w:rsidRDefault="001F779B" w:rsidP="001F779B">
            <w:pPr>
              <w:pStyle w:val="table1"/>
            </w:pPr>
            <w:r w:rsidRPr="007B3060">
              <w:t xml:space="preserve">Highlights the requirement for members to establish AIS shore stations to respond to the SOLAS Chapter V, Reg. 19 (2.4) indication that AIS ship units can exchange information with the shore. </w:t>
            </w:r>
          </w:p>
          <w:p w:rsidR="001F779B" w:rsidRPr="007B3060" w:rsidRDefault="001F779B" w:rsidP="001F779B">
            <w:pPr>
              <w:pStyle w:val="table1"/>
            </w:pPr>
          </w:p>
        </w:tc>
        <w:tc>
          <w:tcPr>
            <w:tcW w:w="4394" w:type="dxa"/>
          </w:tcPr>
          <w:p w:rsidR="001F779B" w:rsidRPr="007B3060" w:rsidRDefault="001F779B" w:rsidP="001F779B">
            <w:pPr>
              <w:pStyle w:val="table1"/>
            </w:pPr>
            <w:r w:rsidRPr="007B3060">
              <w:t xml:space="preserve">Yes – review required in general (old document); reflect VDES base station.  Do minor update now / put in transition framework for more details as VDES BS develop. </w:t>
            </w:r>
          </w:p>
        </w:tc>
        <w:tc>
          <w:tcPr>
            <w:tcW w:w="1418" w:type="dxa"/>
          </w:tcPr>
          <w:p w:rsidR="001F779B" w:rsidRPr="007B3060" w:rsidRDefault="00241467" w:rsidP="001F779B">
            <w:pPr>
              <w:pStyle w:val="table1"/>
            </w:pPr>
            <w:r>
              <w:t xml:space="preserve">Short term </w:t>
            </w:r>
            <w:r w:rsidR="001F779B" w:rsidRPr="007B3060">
              <w:t>&amp;</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Ed. 2.1  (base document) - December 2012</w:t>
            </w:r>
          </w:p>
        </w:tc>
        <w:tc>
          <w:tcPr>
            <w:tcW w:w="2126" w:type="dxa"/>
            <w:shd w:val="clear" w:color="auto" w:fill="auto"/>
            <w:vAlign w:val="center"/>
          </w:tcPr>
          <w:p w:rsidR="001F779B" w:rsidRPr="007B3060" w:rsidRDefault="001F779B" w:rsidP="001F779B">
            <w:pPr>
              <w:pStyle w:val="table1"/>
            </w:pPr>
            <w:r w:rsidRPr="007B3060">
              <w:t>Networking aspects of AIS (main document)</w:t>
            </w:r>
          </w:p>
        </w:tc>
        <w:tc>
          <w:tcPr>
            <w:tcW w:w="3969" w:type="dxa"/>
            <w:shd w:val="clear" w:color="auto" w:fill="auto"/>
            <w:vAlign w:val="center"/>
          </w:tcPr>
          <w:p w:rsidR="001F779B" w:rsidRPr="007B3060" w:rsidRDefault="001F779B" w:rsidP="001F779B">
            <w:pPr>
              <w:pStyle w:val="table1"/>
            </w:pPr>
            <w:r w:rsidRPr="007B3060">
              <w:t xml:space="preserve">Indicates technical elements of networking AIS shore stations as part of an AIS service. </w:t>
            </w:r>
          </w:p>
          <w:p w:rsidR="001F779B" w:rsidRPr="007B3060" w:rsidRDefault="001F779B" w:rsidP="001F779B">
            <w:pPr>
              <w:pStyle w:val="table1"/>
            </w:pPr>
            <w:r w:rsidRPr="007B3060">
              <w:t xml:space="preserve">Series of appendixes refer. </w:t>
            </w:r>
          </w:p>
        </w:tc>
        <w:tc>
          <w:tcPr>
            <w:tcW w:w="4394" w:type="dxa"/>
          </w:tcPr>
          <w:p w:rsidR="001F779B" w:rsidRPr="007B3060" w:rsidRDefault="001F779B" w:rsidP="001F779B">
            <w:pPr>
              <w:pStyle w:val="table1"/>
            </w:pPr>
            <w:r w:rsidRPr="007B3060">
              <w:t xml:space="preserve">Yes – for immediate time, update to ref VDES; put in transition framework for more details as VDES develops further. Suggest general overhaul of the A-124 series to be more streamlined and reduce extraneous references to appendixes that have never been developed / are unnecessary.  </w:t>
            </w:r>
          </w:p>
        </w:tc>
        <w:tc>
          <w:tcPr>
            <w:tcW w:w="1418" w:type="dxa"/>
          </w:tcPr>
          <w:p w:rsidR="001F779B" w:rsidRPr="007B3060" w:rsidRDefault="00241467" w:rsidP="001F779B">
            <w:pPr>
              <w:pStyle w:val="table1"/>
            </w:pPr>
            <w:r>
              <w:t xml:space="preserve">Short term </w:t>
            </w:r>
            <w:r w:rsidR="001F779B" w:rsidRPr="007B3060">
              <w:t>&amp;</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0 Ed 1 - December 2012</w:t>
            </w:r>
          </w:p>
        </w:tc>
        <w:tc>
          <w:tcPr>
            <w:tcW w:w="2126" w:type="dxa"/>
            <w:shd w:val="clear" w:color="auto" w:fill="auto"/>
            <w:vAlign w:val="center"/>
          </w:tcPr>
          <w:p w:rsidR="001F779B" w:rsidRPr="007B3060" w:rsidRDefault="001F779B" w:rsidP="001F779B">
            <w:pPr>
              <w:pStyle w:val="table1"/>
            </w:pPr>
            <w:r w:rsidRPr="007B3060">
              <w:t>References, Glossary of Terms and Abbreviations</w:t>
            </w:r>
          </w:p>
        </w:tc>
        <w:tc>
          <w:tcPr>
            <w:tcW w:w="3969" w:type="dxa"/>
            <w:shd w:val="clear" w:color="auto" w:fill="auto"/>
            <w:vAlign w:val="center"/>
          </w:tcPr>
          <w:p w:rsidR="001F779B" w:rsidRPr="007B3060" w:rsidRDefault="001F779B" w:rsidP="001F779B">
            <w:pPr>
              <w:pStyle w:val="table1"/>
            </w:pPr>
            <w:r w:rsidRPr="007B3060">
              <w:t xml:space="preserve">As indicated </w:t>
            </w:r>
          </w:p>
        </w:tc>
        <w:tc>
          <w:tcPr>
            <w:tcW w:w="4394" w:type="dxa"/>
          </w:tcPr>
          <w:p w:rsidR="001F779B" w:rsidRPr="007B3060" w:rsidRDefault="001F779B" w:rsidP="001F779B">
            <w:pPr>
              <w:pStyle w:val="table1"/>
            </w:pPr>
            <w:r w:rsidRPr="007B3060">
              <w:t xml:space="preserve">Yes – add in VDES definition now; put in transition framework for additional definitions in future.  </w:t>
            </w:r>
          </w:p>
          <w:p w:rsidR="001F779B" w:rsidRPr="007B3060" w:rsidRDefault="001F779B" w:rsidP="001F779B">
            <w:pPr>
              <w:pStyle w:val="table1"/>
            </w:pPr>
            <w:r w:rsidRPr="007B3060">
              <w:t xml:space="preserve">More general – verify how this fits with IALA Dictionary – consider discontinuing if details fit in Dictionary. </w:t>
            </w:r>
          </w:p>
        </w:tc>
        <w:tc>
          <w:tcPr>
            <w:tcW w:w="1418" w:type="dxa"/>
          </w:tcPr>
          <w:p w:rsidR="001F779B" w:rsidRPr="007B3060" w:rsidRDefault="001F779B" w:rsidP="001F779B">
            <w:pPr>
              <w:pStyle w:val="table1"/>
            </w:pPr>
            <w:r w:rsidRPr="007B3060">
              <w:t>Short term</w:t>
            </w:r>
          </w:p>
          <w:p w:rsidR="001F779B" w:rsidRPr="007B3060" w:rsidRDefault="001F779B" w:rsidP="001F779B">
            <w:pPr>
              <w:pStyle w:val="table1"/>
            </w:pPr>
          </w:p>
          <w:p w:rsidR="001F779B" w:rsidRPr="007B3060" w:rsidRDefault="001F779B" w:rsidP="001F779B">
            <w:pPr>
              <w:pStyle w:val="table1"/>
            </w:pPr>
          </w:p>
          <w:p w:rsidR="001F779B" w:rsidRPr="007B3060" w:rsidRDefault="001F779B" w:rsidP="001F779B">
            <w:pPr>
              <w:pStyle w:val="table1"/>
            </w:pPr>
            <w:r w:rsidRPr="007B3060">
              <w:t>Longer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1 Ed 1 - December 2011</w:t>
            </w:r>
          </w:p>
        </w:tc>
        <w:tc>
          <w:tcPr>
            <w:tcW w:w="2126" w:type="dxa"/>
            <w:shd w:val="clear" w:color="auto" w:fill="auto"/>
            <w:vAlign w:val="center"/>
          </w:tcPr>
          <w:p w:rsidR="001F779B" w:rsidRPr="007B3060" w:rsidRDefault="001F779B" w:rsidP="001F779B">
            <w:pPr>
              <w:pStyle w:val="table1"/>
            </w:pPr>
            <w:r w:rsidRPr="007B3060">
              <w:t>Basic AIS Services</w:t>
            </w:r>
          </w:p>
        </w:tc>
        <w:tc>
          <w:tcPr>
            <w:tcW w:w="3969" w:type="dxa"/>
            <w:shd w:val="clear" w:color="auto" w:fill="auto"/>
            <w:vAlign w:val="center"/>
          </w:tcPr>
          <w:p w:rsidR="001F779B" w:rsidRPr="007B3060" w:rsidRDefault="001F779B" w:rsidP="001F779B">
            <w:pPr>
              <w:pStyle w:val="table1"/>
            </w:pPr>
            <w:r w:rsidRPr="007B3060">
              <w:t>Presents the basic aspects of AIS as a defined set of items – supports interaction between the AIS and other shore-based technical services / links to the IALA Common Shore-Based System Architecture (CSSA).</w:t>
            </w:r>
          </w:p>
        </w:tc>
        <w:tc>
          <w:tcPr>
            <w:tcW w:w="4394" w:type="dxa"/>
          </w:tcPr>
          <w:p w:rsidR="001F779B" w:rsidRPr="007B3060" w:rsidRDefault="001F779B" w:rsidP="001F779B">
            <w:pPr>
              <w:pStyle w:val="table1"/>
            </w:pPr>
            <w:r w:rsidRPr="007B3060">
              <w:t xml:space="preserve">Yes – add in overview para of VDES now; put in transition framework for more complete revision as VDES develops.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lastRenderedPageBreak/>
              <w:t>A-124 Appendix 4 Ed 1 - December 2011</w:t>
            </w:r>
          </w:p>
        </w:tc>
        <w:tc>
          <w:tcPr>
            <w:tcW w:w="2126" w:type="dxa"/>
            <w:shd w:val="clear" w:color="auto" w:fill="auto"/>
            <w:vAlign w:val="center"/>
          </w:tcPr>
          <w:p w:rsidR="001F779B" w:rsidRPr="007B3060" w:rsidRDefault="001F779B" w:rsidP="001F779B">
            <w:pPr>
              <w:pStyle w:val="table1"/>
            </w:pPr>
            <w:r w:rsidRPr="007B3060">
              <w:t xml:space="preserve">Interaction and data flow model of the AIS Service </w:t>
            </w:r>
          </w:p>
        </w:tc>
        <w:tc>
          <w:tcPr>
            <w:tcW w:w="3969" w:type="dxa"/>
            <w:shd w:val="clear" w:color="auto" w:fill="auto"/>
            <w:vAlign w:val="center"/>
          </w:tcPr>
          <w:p w:rsidR="001F779B" w:rsidRPr="007B3060" w:rsidRDefault="001F779B" w:rsidP="001F779B">
            <w:pPr>
              <w:pStyle w:val="table1"/>
            </w:pPr>
            <w:r w:rsidRPr="007B3060">
              <w:t xml:space="preserve">Looks at the AIS aspects within overall data flow considerations.  </w:t>
            </w:r>
          </w:p>
        </w:tc>
        <w:tc>
          <w:tcPr>
            <w:tcW w:w="4394" w:type="dxa"/>
          </w:tcPr>
          <w:p w:rsidR="001F779B" w:rsidRPr="007B3060" w:rsidRDefault="001F779B" w:rsidP="001F779B">
            <w:pPr>
              <w:pStyle w:val="table1"/>
            </w:pPr>
            <w:r w:rsidRPr="007B3060">
              <w:t xml:space="preserve">Yes – add in overview para of VDES now; put in transition framework for more complete revision as VDES develops.  Data flow more generally within the digital radio context (including VDES, which includes AIS) will need further review and development.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5 Ed 1 - December 2011</w:t>
            </w:r>
          </w:p>
        </w:tc>
        <w:tc>
          <w:tcPr>
            <w:tcW w:w="2126" w:type="dxa"/>
            <w:shd w:val="clear" w:color="auto" w:fill="auto"/>
            <w:vAlign w:val="center"/>
          </w:tcPr>
          <w:p w:rsidR="001F779B" w:rsidRPr="007B3060" w:rsidRDefault="001F779B" w:rsidP="001F779B">
            <w:pPr>
              <w:pStyle w:val="table1"/>
            </w:pPr>
            <w:r w:rsidRPr="007B3060">
              <w:t>Interfacing model of the AIS Service</w:t>
            </w:r>
          </w:p>
        </w:tc>
        <w:tc>
          <w:tcPr>
            <w:tcW w:w="3969" w:type="dxa"/>
            <w:shd w:val="clear" w:color="auto" w:fill="auto"/>
            <w:vAlign w:val="center"/>
          </w:tcPr>
          <w:p w:rsidR="001F779B" w:rsidRPr="007B3060" w:rsidRDefault="001F779B" w:rsidP="001F779B">
            <w:pPr>
              <w:pStyle w:val="table1"/>
            </w:pPr>
            <w:r w:rsidRPr="007B3060">
              <w:t xml:space="preserve">Identifies all interface points of the AIS Service, both M2M and HMI elements. </w:t>
            </w:r>
          </w:p>
        </w:tc>
        <w:tc>
          <w:tcPr>
            <w:tcW w:w="4394" w:type="dxa"/>
          </w:tcPr>
          <w:p w:rsidR="001F779B" w:rsidRDefault="001F779B" w:rsidP="001F779B">
            <w:pPr>
              <w:pStyle w:val="table1"/>
            </w:pPr>
            <w:r w:rsidRPr="007B3060">
              <w:t xml:space="preserve">Yes – add in overview para of VDES now; put in transition framework for more complete revision as VDES develops.  Interface points more generally within the digital radio context (including VDES, which includes AIS) will need further review.  </w:t>
            </w:r>
          </w:p>
          <w:p w:rsidR="001F779B" w:rsidRPr="00683B83" w:rsidRDefault="001F779B" w:rsidP="001F779B">
            <w:pPr>
              <w:pStyle w:val="table1"/>
            </w:pPr>
            <w:r w:rsidRPr="00683B83">
              <w:t xml:space="preserve">Note – how does this fit with CSSA developments?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9,10 &amp; 11 Ed 1 - December 2012</w:t>
            </w:r>
          </w:p>
        </w:tc>
        <w:tc>
          <w:tcPr>
            <w:tcW w:w="2126" w:type="dxa"/>
            <w:shd w:val="clear" w:color="auto" w:fill="auto"/>
            <w:vAlign w:val="center"/>
          </w:tcPr>
          <w:p w:rsidR="001F779B" w:rsidRPr="007B3060" w:rsidRDefault="001F779B" w:rsidP="001F779B">
            <w:pPr>
              <w:pStyle w:val="table1"/>
            </w:pPr>
            <w:r w:rsidRPr="007B3060">
              <w:t>Functional Description of the AIS Service Components</w:t>
            </w:r>
          </w:p>
        </w:tc>
        <w:tc>
          <w:tcPr>
            <w:tcW w:w="3969" w:type="dxa"/>
            <w:shd w:val="clear" w:color="auto" w:fill="auto"/>
            <w:vAlign w:val="center"/>
          </w:tcPr>
          <w:p w:rsidR="001F779B" w:rsidRPr="007B3060" w:rsidRDefault="001F779B" w:rsidP="001F779B">
            <w:pPr>
              <w:pStyle w:val="table1"/>
            </w:pPr>
            <w:r w:rsidRPr="007B3060">
              <w:t xml:space="preserve">Core document for the functional description of AIS.  </w:t>
            </w:r>
          </w:p>
        </w:tc>
        <w:tc>
          <w:tcPr>
            <w:tcW w:w="4394" w:type="dxa"/>
          </w:tcPr>
          <w:p w:rsidR="001F779B" w:rsidRPr="007B3060" w:rsidRDefault="001F779B" w:rsidP="001F779B">
            <w:pPr>
              <w:pStyle w:val="table1"/>
            </w:pPr>
            <w:r w:rsidRPr="007B3060">
              <w:t xml:space="preserve">Yes - add in overview para of VDES now; put in transition framework for more complete revision as VDES develops.  Functional descriptions for all aspects will evolve in VDES.  </w:t>
            </w:r>
          </w:p>
          <w:p w:rsidR="001F779B" w:rsidRPr="007B3060" w:rsidRDefault="001F779B" w:rsidP="001F779B">
            <w:pPr>
              <w:pStyle w:val="table1"/>
            </w:pPr>
            <w:r w:rsidRPr="007B3060">
              <w:t xml:space="preserve">Confirm how this fits with use cases for VDES – functional description of VDES.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12 Ed 1 - December 2012</w:t>
            </w:r>
          </w:p>
        </w:tc>
        <w:tc>
          <w:tcPr>
            <w:tcW w:w="2126" w:type="dxa"/>
            <w:shd w:val="clear" w:color="auto" w:fill="auto"/>
            <w:vAlign w:val="center"/>
          </w:tcPr>
          <w:p w:rsidR="001F779B" w:rsidRPr="007B3060" w:rsidRDefault="001F779B" w:rsidP="00241467">
            <w:pPr>
              <w:pStyle w:val="table1"/>
            </w:pPr>
            <w:r w:rsidRPr="007B3060">
              <w:t>Co-location issues at AIS Physical Shore Stations and on-site infrastructure considerations</w:t>
            </w:r>
          </w:p>
        </w:tc>
        <w:tc>
          <w:tcPr>
            <w:tcW w:w="3969" w:type="dxa"/>
            <w:shd w:val="clear" w:color="auto" w:fill="auto"/>
            <w:vAlign w:val="center"/>
          </w:tcPr>
          <w:p w:rsidR="001F779B" w:rsidRPr="00241467" w:rsidRDefault="001F779B" w:rsidP="00241467">
            <w:pPr>
              <w:pStyle w:val="table1"/>
            </w:pPr>
            <w:r w:rsidRPr="00241467">
              <w:t>Covers the possibility of an AIS-PSS being co-located with other AIS equipment, or</w:t>
            </w:r>
          </w:p>
          <w:p w:rsidR="001F779B" w:rsidRPr="00683B83" w:rsidRDefault="001F779B" w:rsidP="00241467">
            <w:pPr>
              <w:pStyle w:val="table1"/>
            </w:pPr>
            <w:r w:rsidRPr="00241467">
              <w:t>with non-AIS equipment suites which may or may not utilize shared antennas and/or network connectivity.</w:t>
            </w:r>
          </w:p>
        </w:tc>
        <w:tc>
          <w:tcPr>
            <w:tcW w:w="4394" w:type="dxa"/>
          </w:tcPr>
          <w:p w:rsidR="001F779B" w:rsidRPr="007B3060" w:rsidRDefault="001F779B" w:rsidP="001F779B">
            <w:pPr>
              <w:pStyle w:val="table1"/>
            </w:pPr>
            <w:r w:rsidRPr="007B3060">
              <w:t xml:space="preserve">Yes - add in overview para of VDES now; put in transition framework for more complete revision as VDES develops.  VDES development is looking at options re co-location or equipment, antennae, etc.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14 – Ed 2 - December 2011</w:t>
            </w:r>
          </w:p>
        </w:tc>
        <w:tc>
          <w:tcPr>
            <w:tcW w:w="2126" w:type="dxa"/>
            <w:shd w:val="clear" w:color="auto" w:fill="auto"/>
            <w:vAlign w:val="center"/>
          </w:tcPr>
          <w:p w:rsidR="001F779B" w:rsidRPr="007B3060" w:rsidRDefault="001F779B" w:rsidP="001F779B">
            <w:pPr>
              <w:pStyle w:val="table1"/>
            </w:pPr>
            <w:r w:rsidRPr="007B3060">
              <w:t>FATDMA Planning and Operation of an AIS Service</w:t>
            </w:r>
          </w:p>
        </w:tc>
        <w:tc>
          <w:tcPr>
            <w:tcW w:w="3969" w:type="dxa"/>
            <w:shd w:val="clear" w:color="auto" w:fill="auto"/>
            <w:vAlign w:val="center"/>
          </w:tcPr>
          <w:p w:rsidR="001F779B" w:rsidRPr="007B3060" w:rsidRDefault="001F779B" w:rsidP="001F779B">
            <w:pPr>
              <w:pStyle w:val="table1"/>
            </w:pPr>
            <w:r w:rsidRPr="007B3060">
              <w:t xml:space="preserve">Provides information on why, and how, to do FATDMA planning.  </w:t>
            </w:r>
          </w:p>
        </w:tc>
        <w:tc>
          <w:tcPr>
            <w:tcW w:w="4394" w:type="dxa"/>
          </w:tcPr>
          <w:p w:rsidR="001F779B" w:rsidRPr="007B3060" w:rsidRDefault="001F779B" w:rsidP="001F779B">
            <w:pPr>
              <w:pStyle w:val="table1"/>
            </w:pPr>
            <w:r w:rsidRPr="007B3060">
              <w:t xml:space="preserve">Yes - add in overview para of VDES now; put in transition framework for more complete revision as VDES develops.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Mid term</w:t>
            </w:r>
          </w:p>
        </w:tc>
        <w:tc>
          <w:tcPr>
            <w:tcW w:w="1134" w:type="dxa"/>
          </w:tcPr>
          <w:p w:rsidR="001F779B" w:rsidRPr="007B3060" w:rsidRDefault="001F779B" w:rsidP="001F779B">
            <w:pPr>
              <w:pStyle w:val="table1"/>
            </w:pPr>
            <w:r>
              <w:t>M</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lastRenderedPageBreak/>
              <w:t>A-124 Appendix 17 – Ed 1 - December 2011</w:t>
            </w:r>
          </w:p>
        </w:tc>
        <w:tc>
          <w:tcPr>
            <w:tcW w:w="2126" w:type="dxa"/>
            <w:shd w:val="clear" w:color="auto" w:fill="auto"/>
            <w:vAlign w:val="center"/>
          </w:tcPr>
          <w:p w:rsidR="001F779B" w:rsidRPr="007B3060" w:rsidRDefault="001F779B" w:rsidP="001F779B">
            <w:pPr>
              <w:pStyle w:val="table1"/>
            </w:pPr>
            <w:r w:rsidRPr="007B3060">
              <w:t>Channel Management by an AIS Service</w:t>
            </w:r>
          </w:p>
        </w:tc>
        <w:tc>
          <w:tcPr>
            <w:tcW w:w="3969" w:type="dxa"/>
            <w:shd w:val="clear" w:color="auto" w:fill="auto"/>
            <w:vAlign w:val="center"/>
          </w:tcPr>
          <w:p w:rsidR="001F779B" w:rsidRPr="007B3060" w:rsidRDefault="001F779B" w:rsidP="001F779B">
            <w:pPr>
              <w:pStyle w:val="table1"/>
            </w:pPr>
            <w:r w:rsidRPr="007B3060">
              <w:t xml:space="preserve">Provides information on channel management, noting that channel management is an activity that requires careful planning. </w:t>
            </w:r>
          </w:p>
        </w:tc>
        <w:tc>
          <w:tcPr>
            <w:tcW w:w="4394" w:type="dxa"/>
          </w:tcPr>
          <w:p w:rsidR="001F779B" w:rsidRPr="007B3060" w:rsidRDefault="001F779B" w:rsidP="001F779B">
            <w:pPr>
              <w:pStyle w:val="table1"/>
            </w:pPr>
            <w:r w:rsidRPr="007B3060">
              <w:t xml:space="preserve">In essence, Yes – add in overview para of VDES now.  However, noting the ongoing discussions re channel management, put into a transition framework to verify if required in the future.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Longer term</w:t>
            </w:r>
          </w:p>
        </w:tc>
        <w:tc>
          <w:tcPr>
            <w:tcW w:w="1134" w:type="dxa"/>
          </w:tcPr>
          <w:p w:rsidR="001F779B" w:rsidRPr="007B3060" w:rsidRDefault="001F779B" w:rsidP="001F779B">
            <w:pPr>
              <w:pStyle w:val="table1"/>
            </w:pPr>
            <w:r>
              <w:t>M</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18 – Ed 1 - December 2011</w:t>
            </w:r>
          </w:p>
        </w:tc>
        <w:tc>
          <w:tcPr>
            <w:tcW w:w="2126" w:type="dxa"/>
            <w:shd w:val="clear" w:color="auto" w:fill="auto"/>
            <w:vAlign w:val="center"/>
          </w:tcPr>
          <w:p w:rsidR="001F779B" w:rsidRPr="007B3060" w:rsidRDefault="001F779B" w:rsidP="001F779B">
            <w:pPr>
              <w:pStyle w:val="table1"/>
            </w:pPr>
            <w:r w:rsidRPr="007B3060">
              <w:t>VDL Load Management</w:t>
            </w:r>
          </w:p>
        </w:tc>
        <w:tc>
          <w:tcPr>
            <w:tcW w:w="3969" w:type="dxa"/>
            <w:shd w:val="clear" w:color="auto" w:fill="auto"/>
            <w:vAlign w:val="center"/>
          </w:tcPr>
          <w:p w:rsidR="001F779B" w:rsidRPr="007B3060" w:rsidRDefault="001F779B" w:rsidP="001F779B">
            <w:pPr>
              <w:pStyle w:val="table1"/>
            </w:pPr>
            <w:r w:rsidRPr="007B3060">
              <w:t xml:space="preserve">Presents considerations and best practices when conducting AIS VDL Load management.  </w:t>
            </w:r>
          </w:p>
        </w:tc>
        <w:tc>
          <w:tcPr>
            <w:tcW w:w="4394" w:type="dxa"/>
          </w:tcPr>
          <w:p w:rsidR="001F779B" w:rsidRPr="007B3060" w:rsidRDefault="001F779B" w:rsidP="001F779B">
            <w:pPr>
              <w:pStyle w:val="table1"/>
            </w:pPr>
            <w:r w:rsidRPr="007B3060">
              <w:t xml:space="preserve">Yes – update to reflect the input to ITU on AIS VDL load issues / impacts and add in section on VDES.  This could be a new section 6 – coming after additional design considerations.  </w:t>
            </w:r>
          </w:p>
        </w:tc>
        <w:tc>
          <w:tcPr>
            <w:tcW w:w="1418" w:type="dxa"/>
          </w:tcPr>
          <w:p w:rsidR="001F779B" w:rsidRPr="007B3060" w:rsidRDefault="001F779B" w:rsidP="001F779B">
            <w:pPr>
              <w:pStyle w:val="table1"/>
            </w:pPr>
            <w:r w:rsidRPr="007B3060">
              <w:t>Short term</w:t>
            </w:r>
          </w:p>
          <w:p w:rsidR="001F779B" w:rsidRPr="007B3060" w:rsidRDefault="001F779B" w:rsidP="001F779B">
            <w:pPr>
              <w:pStyle w:val="table1"/>
            </w:pP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A-124 Appendix 19 – Ed 1 - December 2011</w:t>
            </w:r>
          </w:p>
        </w:tc>
        <w:tc>
          <w:tcPr>
            <w:tcW w:w="2126" w:type="dxa"/>
            <w:shd w:val="clear" w:color="auto" w:fill="auto"/>
            <w:vAlign w:val="center"/>
          </w:tcPr>
          <w:p w:rsidR="001F779B" w:rsidRPr="007B3060" w:rsidRDefault="001F779B" w:rsidP="001F779B">
            <w:pPr>
              <w:pStyle w:val="table1"/>
            </w:pPr>
            <w:r w:rsidRPr="007B3060">
              <w:t>Satellite AIS Considerations</w:t>
            </w:r>
          </w:p>
        </w:tc>
        <w:tc>
          <w:tcPr>
            <w:tcW w:w="3969" w:type="dxa"/>
            <w:shd w:val="clear" w:color="auto" w:fill="auto"/>
            <w:vAlign w:val="center"/>
          </w:tcPr>
          <w:p w:rsidR="001F779B" w:rsidRPr="007B3060" w:rsidRDefault="001F779B" w:rsidP="001F779B">
            <w:pPr>
              <w:pStyle w:val="table1"/>
            </w:pPr>
            <w:r w:rsidRPr="007B3060">
              <w:t xml:space="preserve">Presents the concepts of Sat AIS reception. </w:t>
            </w:r>
          </w:p>
        </w:tc>
        <w:tc>
          <w:tcPr>
            <w:tcW w:w="4394" w:type="dxa"/>
          </w:tcPr>
          <w:p w:rsidR="001F779B" w:rsidRPr="007B3060" w:rsidRDefault="001F779B" w:rsidP="001F779B">
            <w:pPr>
              <w:pStyle w:val="table1"/>
            </w:pPr>
            <w:r w:rsidRPr="007B3060">
              <w:t xml:space="preserve">Yes – add in overview para on VDES, noting specifically Sat aspects. Include section on ASM developments post WRC-2015 (sat reception). </w:t>
            </w:r>
          </w:p>
          <w:p w:rsidR="001F779B" w:rsidRPr="007B3060" w:rsidRDefault="001F779B" w:rsidP="001F779B">
            <w:pPr>
              <w:pStyle w:val="table1"/>
            </w:pPr>
            <w:r w:rsidRPr="007B3060">
              <w:t xml:space="preserve">More general considerations re Sat aspect of VDES. </w:t>
            </w:r>
          </w:p>
        </w:tc>
        <w:tc>
          <w:tcPr>
            <w:tcW w:w="1418" w:type="dxa"/>
          </w:tcPr>
          <w:p w:rsidR="001F779B" w:rsidRPr="007B3060" w:rsidRDefault="00241467" w:rsidP="001F779B">
            <w:pPr>
              <w:pStyle w:val="table1"/>
            </w:pPr>
            <w:r>
              <w:t xml:space="preserve">Short term </w:t>
            </w:r>
            <w:r w:rsidR="001F779B" w:rsidRPr="007B3060">
              <w:t xml:space="preserve">&amp; </w:t>
            </w:r>
          </w:p>
          <w:p w:rsidR="001F779B" w:rsidRPr="007B3060" w:rsidRDefault="001F779B" w:rsidP="001F779B">
            <w:pPr>
              <w:pStyle w:val="table1"/>
            </w:pPr>
            <w:r w:rsidRPr="007B3060">
              <w:t>Longer term</w:t>
            </w:r>
          </w:p>
        </w:tc>
        <w:tc>
          <w:tcPr>
            <w:tcW w:w="1134" w:type="dxa"/>
          </w:tcPr>
          <w:p w:rsidR="001F779B" w:rsidRPr="007B3060" w:rsidRDefault="001F779B" w:rsidP="001F779B">
            <w:pPr>
              <w:pStyle w:val="table1"/>
            </w:pPr>
            <w:r>
              <w:t>H</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A-126 – Ed. 1.5 – June 2011</w:t>
            </w:r>
          </w:p>
        </w:tc>
        <w:tc>
          <w:tcPr>
            <w:tcW w:w="2126" w:type="dxa"/>
            <w:shd w:val="clear" w:color="auto" w:fill="auto"/>
            <w:vAlign w:val="center"/>
          </w:tcPr>
          <w:p w:rsidR="001F779B" w:rsidRPr="007B3060" w:rsidRDefault="001F779B" w:rsidP="001F779B">
            <w:pPr>
              <w:pStyle w:val="table1"/>
            </w:pPr>
            <w:r w:rsidRPr="007B3060">
              <w:t>Use of AIS in marine aids to navigation service</w:t>
            </w:r>
          </w:p>
        </w:tc>
        <w:tc>
          <w:tcPr>
            <w:tcW w:w="3969" w:type="dxa"/>
            <w:shd w:val="clear" w:color="auto" w:fill="auto"/>
            <w:vAlign w:val="center"/>
          </w:tcPr>
          <w:p w:rsidR="001F779B" w:rsidRPr="007B3060" w:rsidRDefault="001F779B" w:rsidP="001F779B">
            <w:pPr>
              <w:pStyle w:val="table1"/>
            </w:pPr>
            <w:r w:rsidRPr="007B3060">
              <w:t xml:space="preserve">Notes opportunities for using AIS to assist in the provision of an AtoN service. </w:t>
            </w:r>
          </w:p>
        </w:tc>
        <w:tc>
          <w:tcPr>
            <w:tcW w:w="4394" w:type="dxa"/>
          </w:tcPr>
          <w:p w:rsidR="001F779B" w:rsidRPr="007B3060" w:rsidRDefault="001F779B" w:rsidP="001F779B">
            <w:pPr>
              <w:pStyle w:val="table1"/>
            </w:pPr>
            <w:r w:rsidRPr="007B3060">
              <w:t>Yes – add in overview para on VDES, confirm outcomes of Korea workshop (Oct 2016)</w:t>
            </w:r>
          </w:p>
        </w:tc>
        <w:tc>
          <w:tcPr>
            <w:tcW w:w="1418" w:type="dxa"/>
          </w:tcPr>
          <w:p w:rsidR="001F779B" w:rsidRPr="007B3060" w:rsidRDefault="001F779B" w:rsidP="001F779B">
            <w:pPr>
              <w:pStyle w:val="table1"/>
            </w:pPr>
            <w:r w:rsidRPr="007B3060">
              <w:t>Short term</w:t>
            </w:r>
          </w:p>
          <w:p w:rsidR="001F779B" w:rsidRPr="007B3060" w:rsidRDefault="001F779B" w:rsidP="001F779B">
            <w:pPr>
              <w:pStyle w:val="table1"/>
            </w:pPr>
          </w:p>
        </w:tc>
        <w:tc>
          <w:tcPr>
            <w:tcW w:w="1134" w:type="dxa"/>
          </w:tcPr>
          <w:p w:rsidR="001F779B" w:rsidRPr="007B3060" w:rsidRDefault="001F779B" w:rsidP="001F779B">
            <w:pPr>
              <w:pStyle w:val="table1"/>
            </w:pPr>
            <w:r>
              <w:t>M</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V-103 ed2.1 - December 2013</w:t>
            </w:r>
          </w:p>
        </w:tc>
        <w:tc>
          <w:tcPr>
            <w:tcW w:w="2126" w:type="dxa"/>
            <w:shd w:val="clear" w:color="auto" w:fill="auto"/>
            <w:vAlign w:val="center"/>
          </w:tcPr>
          <w:p w:rsidR="001F779B" w:rsidRPr="007B3060" w:rsidRDefault="001F779B" w:rsidP="001F779B">
            <w:pPr>
              <w:pStyle w:val="table1"/>
            </w:pPr>
            <w:r w:rsidRPr="007B3060">
              <w:t>Training and Certification of VTS Personnel</w:t>
            </w:r>
          </w:p>
        </w:tc>
        <w:tc>
          <w:tcPr>
            <w:tcW w:w="3969" w:type="dxa"/>
            <w:shd w:val="clear" w:color="auto" w:fill="auto"/>
            <w:vAlign w:val="center"/>
          </w:tcPr>
          <w:p w:rsidR="001F779B" w:rsidRPr="007B3060" w:rsidRDefault="001F779B" w:rsidP="001F779B">
            <w:pPr>
              <w:pStyle w:val="table1"/>
            </w:pPr>
            <w:r w:rsidRPr="007B3060">
              <w:t>Includes a series of model course (V-103/1; V-103/2; V-103/3; V-103/4; and V-103/5)</w:t>
            </w:r>
          </w:p>
        </w:tc>
        <w:tc>
          <w:tcPr>
            <w:tcW w:w="4394" w:type="dxa"/>
          </w:tcPr>
          <w:p w:rsidR="001F779B" w:rsidRPr="007B3060" w:rsidRDefault="001F779B" w:rsidP="001F779B">
            <w:pPr>
              <w:pStyle w:val="table1"/>
            </w:pPr>
            <w:r w:rsidRPr="007B3060">
              <w:t>V-103 Ed 2.1 – no</w:t>
            </w:r>
          </w:p>
          <w:p w:rsidR="001F779B" w:rsidRPr="007B3060" w:rsidRDefault="001F779B" w:rsidP="001F779B">
            <w:pPr>
              <w:pStyle w:val="table1"/>
            </w:pPr>
            <w:r w:rsidRPr="007B3060">
              <w:t>V-103/1 – Yes (where AIS referenced)</w:t>
            </w:r>
          </w:p>
          <w:p w:rsidR="001F779B" w:rsidRPr="007B3060" w:rsidRDefault="001F779B" w:rsidP="001F779B">
            <w:pPr>
              <w:pStyle w:val="table1"/>
            </w:pPr>
            <w:r w:rsidRPr="007B3060">
              <w:t>V-103/2 – no</w:t>
            </w:r>
          </w:p>
          <w:p w:rsidR="001F779B" w:rsidRPr="007B3060" w:rsidRDefault="001F779B" w:rsidP="001F779B">
            <w:pPr>
              <w:pStyle w:val="table1"/>
            </w:pPr>
            <w:r w:rsidRPr="007B3060">
              <w:t>V-103/3 – Yes (where AIS referenced)</w:t>
            </w:r>
          </w:p>
          <w:p w:rsidR="001F779B" w:rsidRPr="007B3060" w:rsidRDefault="001F779B" w:rsidP="001F779B">
            <w:pPr>
              <w:pStyle w:val="table1"/>
            </w:pPr>
            <w:r w:rsidRPr="007B3060">
              <w:t>V-103/4 – no</w:t>
            </w:r>
          </w:p>
          <w:p w:rsidR="001F779B" w:rsidRPr="007B3060" w:rsidRDefault="001F779B" w:rsidP="001F779B">
            <w:pPr>
              <w:pStyle w:val="table1"/>
            </w:pPr>
            <w:r w:rsidRPr="007B3060">
              <w:t>V-103/5 – Yes (where AIS referenced / include in table1)</w:t>
            </w:r>
          </w:p>
        </w:tc>
        <w:tc>
          <w:tcPr>
            <w:tcW w:w="1418" w:type="dxa"/>
          </w:tcPr>
          <w:p w:rsidR="001F779B" w:rsidRPr="007B3060" w:rsidRDefault="001F779B" w:rsidP="001F779B">
            <w:pPr>
              <w:pStyle w:val="table1"/>
            </w:pPr>
          </w:p>
          <w:p w:rsidR="001F779B" w:rsidRPr="007B3060" w:rsidRDefault="001F779B" w:rsidP="001F779B">
            <w:pPr>
              <w:pStyle w:val="table1"/>
            </w:pPr>
            <w:r w:rsidRPr="007B3060">
              <w:t>Short term</w:t>
            </w:r>
          </w:p>
          <w:p w:rsidR="001F779B" w:rsidRPr="007B3060" w:rsidRDefault="001F779B" w:rsidP="001F779B">
            <w:pPr>
              <w:pStyle w:val="table1"/>
            </w:pPr>
          </w:p>
          <w:p w:rsidR="001F779B" w:rsidRDefault="001F779B" w:rsidP="001F779B">
            <w:pPr>
              <w:pStyle w:val="table1"/>
            </w:pPr>
            <w:r w:rsidRPr="007B3060">
              <w:t>Short term</w:t>
            </w:r>
          </w:p>
          <w:p w:rsidR="001F779B" w:rsidRPr="007B3060" w:rsidRDefault="001F779B" w:rsidP="001F779B">
            <w:pPr>
              <w:pStyle w:val="table1"/>
            </w:pPr>
          </w:p>
          <w:p w:rsidR="001F779B" w:rsidRPr="007B3060" w:rsidRDefault="001F779B" w:rsidP="001F779B">
            <w:pPr>
              <w:pStyle w:val="table1"/>
            </w:pPr>
            <w:r w:rsidRPr="007B3060">
              <w:t>Short term</w:t>
            </w:r>
          </w:p>
        </w:tc>
        <w:tc>
          <w:tcPr>
            <w:tcW w:w="1134" w:type="dxa"/>
          </w:tcPr>
          <w:p w:rsidR="001F779B" w:rsidRDefault="001F779B" w:rsidP="001F779B">
            <w:pPr>
              <w:pStyle w:val="table1"/>
            </w:pPr>
          </w:p>
          <w:p w:rsidR="001F779B" w:rsidRDefault="001F779B" w:rsidP="001F779B">
            <w:pPr>
              <w:pStyle w:val="table1"/>
            </w:pPr>
            <w:r>
              <w:t>M</w:t>
            </w:r>
          </w:p>
          <w:p w:rsidR="001F779B" w:rsidRDefault="001F779B" w:rsidP="001F779B">
            <w:pPr>
              <w:pStyle w:val="table1"/>
            </w:pPr>
          </w:p>
          <w:p w:rsidR="001F779B" w:rsidRDefault="001F779B" w:rsidP="001F779B">
            <w:pPr>
              <w:pStyle w:val="table1"/>
            </w:pPr>
            <w:r>
              <w:t>M</w:t>
            </w:r>
          </w:p>
          <w:p w:rsidR="001F779B" w:rsidRDefault="001F779B" w:rsidP="001F779B">
            <w:pPr>
              <w:pStyle w:val="table1"/>
            </w:pPr>
          </w:p>
          <w:p w:rsidR="001F779B" w:rsidRPr="007B3060" w:rsidRDefault="001F779B" w:rsidP="001F779B">
            <w:pPr>
              <w:pStyle w:val="table1"/>
            </w:pPr>
            <w:r>
              <w:t>M</w:t>
            </w:r>
          </w:p>
        </w:tc>
      </w:tr>
      <w:tr w:rsidR="001F779B" w:rsidRPr="00192CC6" w:rsidTr="001F779B">
        <w:tc>
          <w:tcPr>
            <w:tcW w:w="1668" w:type="dxa"/>
            <w:shd w:val="clear" w:color="auto" w:fill="C5E0B3"/>
            <w:vAlign w:val="center"/>
          </w:tcPr>
          <w:p w:rsidR="001F779B" w:rsidRPr="007B3060" w:rsidRDefault="001F779B" w:rsidP="001F779B">
            <w:pPr>
              <w:pStyle w:val="table1"/>
            </w:pPr>
            <w:r w:rsidRPr="007B3060">
              <w:t>V-119 - December 2009</w:t>
            </w:r>
          </w:p>
        </w:tc>
        <w:tc>
          <w:tcPr>
            <w:tcW w:w="2126" w:type="dxa"/>
            <w:shd w:val="clear" w:color="auto" w:fill="C5E0B3"/>
            <w:vAlign w:val="center"/>
          </w:tcPr>
          <w:p w:rsidR="001F779B" w:rsidRPr="007B3060" w:rsidRDefault="001F779B" w:rsidP="001F779B">
            <w:pPr>
              <w:pStyle w:val="table1"/>
            </w:pPr>
            <w:r w:rsidRPr="007B3060">
              <w:t>Implementation of VTS</w:t>
            </w:r>
          </w:p>
        </w:tc>
        <w:tc>
          <w:tcPr>
            <w:tcW w:w="3969" w:type="dxa"/>
            <w:shd w:val="clear" w:color="auto" w:fill="C5E0B3"/>
            <w:vAlign w:val="center"/>
          </w:tcPr>
          <w:p w:rsidR="001F779B" w:rsidRPr="007B3060" w:rsidRDefault="001F779B" w:rsidP="001F779B">
            <w:pPr>
              <w:pStyle w:val="table1"/>
            </w:pPr>
            <w:r w:rsidRPr="007B3060">
              <w:t xml:space="preserve">Notes the issues and opportunities presented by implementing a VTS.  </w:t>
            </w:r>
            <w:r w:rsidRPr="007B3060">
              <w:lastRenderedPageBreak/>
              <w:t xml:space="preserve">Includes needs analysis and criteria for determining type of service. </w:t>
            </w:r>
          </w:p>
        </w:tc>
        <w:tc>
          <w:tcPr>
            <w:tcW w:w="4394" w:type="dxa"/>
            <w:shd w:val="clear" w:color="auto" w:fill="C5E0B3"/>
          </w:tcPr>
          <w:p w:rsidR="001F779B" w:rsidRPr="007B3060" w:rsidRDefault="001F779B" w:rsidP="001F779B">
            <w:pPr>
              <w:pStyle w:val="table1"/>
            </w:pPr>
            <w:r w:rsidRPr="007B3060">
              <w:lastRenderedPageBreak/>
              <w:t>No amendment required</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shd w:val="clear" w:color="auto" w:fill="C5E0B3"/>
            <w:vAlign w:val="center"/>
          </w:tcPr>
          <w:p w:rsidR="001F779B" w:rsidRPr="007B3060" w:rsidRDefault="001F779B" w:rsidP="001F779B">
            <w:pPr>
              <w:pStyle w:val="table1"/>
            </w:pPr>
            <w:r w:rsidRPr="007B3060">
              <w:lastRenderedPageBreak/>
              <w:t>V-128 Ed. 4.0 - June 2015</w:t>
            </w:r>
          </w:p>
        </w:tc>
        <w:tc>
          <w:tcPr>
            <w:tcW w:w="2126" w:type="dxa"/>
            <w:shd w:val="clear" w:color="auto" w:fill="C5E0B3"/>
            <w:vAlign w:val="center"/>
          </w:tcPr>
          <w:p w:rsidR="001F779B" w:rsidRPr="007B3060" w:rsidRDefault="001F779B" w:rsidP="001F779B">
            <w:pPr>
              <w:pStyle w:val="table1"/>
            </w:pPr>
            <w:r w:rsidRPr="007B3060">
              <w:t>Operational and technical performance requirements for VTS</w:t>
            </w:r>
          </w:p>
        </w:tc>
        <w:tc>
          <w:tcPr>
            <w:tcW w:w="3969" w:type="dxa"/>
            <w:shd w:val="clear" w:color="auto" w:fill="C5E0B3"/>
            <w:vAlign w:val="center"/>
          </w:tcPr>
          <w:p w:rsidR="001F779B" w:rsidRPr="007B3060" w:rsidRDefault="001F779B" w:rsidP="001F779B">
            <w:pPr>
              <w:pStyle w:val="table1"/>
            </w:pPr>
            <w:r w:rsidRPr="007B3060">
              <w:t xml:space="preserve">References equipment that could be in place at a VTS, noting the expected performance of each. </w:t>
            </w:r>
            <w:r>
              <w:t xml:space="preserve"> </w:t>
            </w:r>
            <w:r w:rsidRPr="007B3060">
              <w:t>(References guideline 1111)</w:t>
            </w:r>
          </w:p>
        </w:tc>
        <w:tc>
          <w:tcPr>
            <w:tcW w:w="4394" w:type="dxa"/>
            <w:shd w:val="clear" w:color="auto" w:fill="C5E0B3"/>
          </w:tcPr>
          <w:p w:rsidR="001F779B" w:rsidRPr="007B3060" w:rsidRDefault="001F779B" w:rsidP="001F779B">
            <w:pPr>
              <w:pStyle w:val="table1"/>
            </w:pPr>
            <w:r w:rsidRPr="007B3060">
              <w:t xml:space="preserve">No amendment required for recommendation.  </w:t>
            </w:r>
            <w:r>
              <w:t xml:space="preserve">Guideline to be amended. </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V-145 Ed 1 - June 2011</w:t>
            </w:r>
          </w:p>
        </w:tc>
        <w:tc>
          <w:tcPr>
            <w:tcW w:w="2126" w:type="dxa"/>
            <w:shd w:val="clear" w:color="auto" w:fill="auto"/>
            <w:vAlign w:val="center"/>
          </w:tcPr>
          <w:p w:rsidR="001F779B" w:rsidRPr="007B3060" w:rsidRDefault="001F779B" w:rsidP="001F779B">
            <w:pPr>
              <w:pStyle w:val="table1"/>
            </w:pPr>
            <w:r w:rsidRPr="007B3060">
              <w:t>The Inter-VTS Exchange Format (IVEF) service</w:t>
            </w:r>
          </w:p>
        </w:tc>
        <w:tc>
          <w:tcPr>
            <w:tcW w:w="3969" w:type="dxa"/>
            <w:shd w:val="clear" w:color="auto" w:fill="auto"/>
            <w:vAlign w:val="center"/>
          </w:tcPr>
          <w:p w:rsidR="001F779B" w:rsidRPr="007B3060" w:rsidRDefault="001F779B" w:rsidP="001F779B">
            <w:pPr>
              <w:pStyle w:val="table1"/>
            </w:pPr>
            <w:r w:rsidRPr="007B3060">
              <w:t xml:space="preserve">Presents IVEF as a common framework for the exchange of vessel traffic information / vessel traffic image between shore-based e-navigation system.  </w:t>
            </w:r>
          </w:p>
        </w:tc>
        <w:tc>
          <w:tcPr>
            <w:tcW w:w="4394" w:type="dxa"/>
          </w:tcPr>
          <w:p w:rsidR="001F779B" w:rsidRPr="007B3060" w:rsidRDefault="001F779B" w:rsidP="001F779B">
            <w:pPr>
              <w:pStyle w:val="table1"/>
            </w:pPr>
            <w:r w:rsidRPr="007B3060">
              <w:t xml:space="preserve">Yes – mid-term time frame (link to AIS Shore side update A-123; A-124 appendixes)  </w:t>
            </w:r>
          </w:p>
        </w:tc>
        <w:tc>
          <w:tcPr>
            <w:tcW w:w="1418" w:type="dxa"/>
          </w:tcPr>
          <w:p w:rsidR="001F779B" w:rsidRPr="007B3060" w:rsidRDefault="001F779B" w:rsidP="001F779B">
            <w:pPr>
              <w:pStyle w:val="table1"/>
            </w:pPr>
            <w:r w:rsidRPr="007B3060">
              <w:t>Mid-term</w:t>
            </w:r>
          </w:p>
        </w:tc>
        <w:tc>
          <w:tcPr>
            <w:tcW w:w="1134" w:type="dxa"/>
          </w:tcPr>
          <w:p w:rsidR="001F779B" w:rsidRPr="007B3060" w:rsidRDefault="001F779B" w:rsidP="001F779B">
            <w:pPr>
              <w:pStyle w:val="table1"/>
            </w:pPr>
            <w:r>
              <w:t>L</w:t>
            </w:r>
          </w:p>
        </w:tc>
      </w:tr>
      <w:tr w:rsidR="001F779B" w:rsidRPr="00192CC6" w:rsidTr="001F779B">
        <w:tc>
          <w:tcPr>
            <w:tcW w:w="1668" w:type="dxa"/>
            <w:shd w:val="clear" w:color="auto" w:fill="auto"/>
            <w:vAlign w:val="center"/>
          </w:tcPr>
          <w:p w:rsidR="001F779B" w:rsidRPr="008B3CE7" w:rsidRDefault="001F779B" w:rsidP="001F779B">
            <w:pPr>
              <w:pStyle w:val="table1"/>
            </w:pPr>
            <w:r w:rsidRPr="008B3CE7">
              <w:t>O-138</w:t>
            </w:r>
            <w:r>
              <w:t xml:space="preserve"> – Ed. 1- Dec 2007</w:t>
            </w:r>
          </w:p>
        </w:tc>
        <w:tc>
          <w:tcPr>
            <w:tcW w:w="2126" w:type="dxa"/>
            <w:shd w:val="clear" w:color="auto" w:fill="auto"/>
            <w:vAlign w:val="center"/>
          </w:tcPr>
          <w:p w:rsidR="001F779B" w:rsidRPr="008B3CE7" w:rsidRDefault="001F779B" w:rsidP="001F779B">
            <w:pPr>
              <w:pStyle w:val="table1"/>
            </w:pPr>
            <w:r>
              <w:t>The Use of GIS and Simulation by AtoN Authorities</w:t>
            </w:r>
          </w:p>
        </w:tc>
        <w:tc>
          <w:tcPr>
            <w:tcW w:w="3969" w:type="dxa"/>
            <w:shd w:val="clear" w:color="auto" w:fill="auto"/>
            <w:vAlign w:val="center"/>
          </w:tcPr>
          <w:p w:rsidR="001F779B" w:rsidRPr="007B3060" w:rsidRDefault="001F779B" w:rsidP="001F779B">
            <w:pPr>
              <w:pStyle w:val="table1"/>
            </w:pPr>
            <w:r>
              <w:t xml:space="preserve">Links to Reg 13 of SOLAS re AtoN and notes the benefits of GIS and simulation techniques in assisting AtoN authorities in assessing the requirement for, and provision of, AtoN. </w:t>
            </w:r>
          </w:p>
        </w:tc>
        <w:tc>
          <w:tcPr>
            <w:tcW w:w="4394" w:type="dxa"/>
          </w:tcPr>
          <w:p w:rsidR="001F779B" w:rsidRPr="007B3060" w:rsidRDefault="001F779B" w:rsidP="001F779B">
            <w:pPr>
              <w:pStyle w:val="table1"/>
            </w:pPr>
            <w:r>
              <w:t xml:space="preserve">Yes – add in overview para noting the link to AIS within the document. </w:t>
            </w:r>
            <w:r w:rsidRPr="007B3060">
              <w:t>confirm outcomes of Korea workshop (Oct 2016)</w:t>
            </w:r>
          </w:p>
        </w:tc>
        <w:tc>
          <w:tcPr>
            <w:tcW w:w="1418" w:type="dxa"/>
          </w:tcPr>
          <w:p w:rsidR="001F779B" w:rsidRPr="007B3060" w:rsidRDefault="001F779B" w:rsidP="001F779B">
            <w:pPr>
              <w:pStyle w:val="table1"/>
            </w:pPr>
            <w:r>
              <w:t>Short term</w:t>
            </w:r>
          </w:p>
        </w:tc>
        <w:tc>
          <w:tcPr>
            <w:tcW w:w="1134" w:type="dxa"/>
          </w:tcPr>
          <w:p w:rsidR="001F779B" w:rsidRDefault="001F779B" w:rsidP="001F779B">
            <w:pPr>
              <w:pStyle w:val="table1"/>
            </w:pPr>
            <w:r>
              <w:t>M</w:t>
            </w:r>
          </w:p>
        </w:tc>
      </w:tr>
      <w:tr w:rsidR="001F779B" w:rsidRPr="008B3CE7" w:rsidTr="001F779B">
        <w:tc>
          <w:tcPr>
            <w:tcW w:w="1668" w:type="dxa"/>
            <w:shd w:val="clear" w:color="auto" w:fill="auto"/>
            <w:vAlign w:val="center"/>
          </w:tcPr>
          <w:p w:rsidR="001F779B" w:rsidRPr="008B3CE7" w:rsidRDefault="001F779B" w:rsidP="001F779B">
            <w:pPr>
              <w:pStyle w:val="table1"/>
            </w:pPr>
            <w:r w:rsidRPr="008B3CE7">
              <w:t>O-139 – Ed 2 – December 2013</w:t>
            </w:r>
          </w:p>
        </w:tc>
        <w:tc>
          <w:tcPr>
            <w:tcW w:w="2126" w:type="dxa"/>
            <w:shd w:val="clear" w:color="auto" w:fill="auto"/>
            <w:vAlign w:val="center"/>
          </w:tcPr>
          <w:p w:rsidR="001F779B" w:rsidRPr="008B3CE7" w:rsidRDefault="001F779B" w:rsidP="001F779B">
            <w:pPr>
              <w:pStyle w:val="table1"/>
            </w:pPr>
            <w:r>
              <w:t>Marking of man-made offshore structures</w:t>
            </w:r>
          </w:p>
        </w:tc>
        <w:tc>
          <w:tcPr>
            <w:tcW w:w="3969" w:type="dxa"/>
            <w:shd w:val="clear" w:color="auto" w:fill="auto"/>
            <w:vAlign w:val="center"/>
          </w:tcPr>
          <w:p w:rsidR="001F779B" w:rsidRPr="008B3CE7" w:rsidRDefault="001F779B" w:rsidP="001F779B">
            <w:pPr>
              <w:pStyle w:val="table1"/>
            </w:pPr>
            <w:r>
              <w:t xml:space="preserve">Identifies options to mark the increasing number of man-made structures as sea – including those that may be isolated or in groups, and in various locations.  </w:t>
            </w:r>
          </w:p>
        </w:tc>
        <w:tc>
          <w:tcPr>
            <w:tcW w:w="4394" w:type="dxa"/>
          </w:tcPr>
          <w:p w:rsidR="001F779B" w:rsidRPr="008B3CE7" w:rsidRDefault="001F779B" w:rsidP="001F779B">
            <w:pPr>
              <w:pStyle w:val="table1"/>
            </w:pPr>
            <w:r>
              <w:t>Yes – confirm outcomes of Korean workshop (Oct. 2016)</w:t>
            </w:r>
          </w:p>
        </w:tc>
        <w:tc>
          <w:tcPr>
            <w:tcW w:w="1418" w:type="dxa"/>
          </w:tcPr>
          <w:p w:rsidR="001F779B" w:rsidRPr="008B3CE7" w:rsidRDefault="001F779B" w:rsidP="001F779B">
            <w:pPr>
              <w:pStyle w:val="table1"/>
            </w:pPr>
            <w:r>
              <w:t>Mid-term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Pr="008B3CE7" w:rsidRDefault="001F779B" w:rsidP="001F779B">
            <w:pPr>
              <w:pStyle w:val="table1"/>
            </w:pPr>
            <w:r>
              <w:t>O-143 – Ed 1.1 – May 2013</w:t>
            </w:r>
          </w:p>
        </w:tc>
        <w:tc>
          <w:tcPr>
            <w:tcW w:w="2126" w:type="dxa"/>
            <w:shd w:val="clear" w:color="auto" w:fill="auto"/>
            <w:vAlign w:val="center"/>
          </w:tcPr>
          <w:p w:rsidR="001F779B" w:rsidRPr="008B3CE7" w:rsidRDefault="001F779B" w:rsidP="001F779B">
            <w:pPr>
              <w:pStyle w:val="table1"/>
            </w:pPr>
            <w:r>
              <w:t>Provision of virtual AtoN</w:t>
            </w:r>
          </w:p>
        </w:tc>
        <w:tc>
          <w:tcPr>
            <w:tcW w:w="3969" w:type="dxa"/>
            <w:shd w:val="clear" w:color="auto" w:fill="auto"/>
            <w:vAlign w:val="center"/>
          </w:tcPr>
          <w:p w:rsidR="001F779B" w:rsidRPr="008B3CE7" w:rsidRDefault="001F779B" w:rsidP="001F779B">
            <w:pPr>
              <w:pStyle w:val="table1"/>
            </w:pPr>
            <w:r>
              <w:t xml:space="preserve">Recognises the value of virtual AtoN, as well as the issues and concerns.  Also notes the need to display information.  (Guideline 1081 refers). </w:t>
            </w:r>
          </w:p>
        </w:tc>
        <w:tc>
          <w:tcPr>
            <w:tcW w:w="4394" w:type="dxa"/>
          </w:tcPr>
          <w:p w:rsidR="001F779B" w:rsidRPr="007B3060" w:rsidRDefault="001F779B" w:rsidP="001F779B">
            <w:pPr>
              <w:pStyle w:val="table1"/>
            </w:pPr>
            <w:r>
              <w:t>Yes – confirm outcome from Korean workshop (Oct 2016)</w:t>
            </w:r>
          </w:p>
        </w:tc>
        <w:tc>
          <w:tcPr>
            <w:tcW w:w="1418" w:type="dxa"/>
          </w:tcPr>
          <w:p w:rsidR="001F779B" w:rsidRPr="007B3060" w:rsidRDefault="001F779B" w:rsidP="001F779B">
            <w:pPr>
              <w:pStyle w:val="table1"/>
            </w:pPr>
            <w:r>
              <w:t>Mid-term</w:t>
            </w:r>
          </w:p>
        </w:tc>
        <w:tc>
          <w:tcPr>
            <w:tcW w:w="1134" w:type="dxa"/>
          </w:tcPr>
          <w:p w:rsidR="001F779B" w:rsidRDefault="001F779B" w:rsidP="001F779B">
            <w:pPr>
              <w:pStyle w:val="table1"/>
            </w:pPr>
            <w:r>
              <w:t>M</w:t>
            </w:r>
          </w:p>
        </w:tc>
      </w:tr>
      <w:tr w:rsidR="001F779B" w:rsidRPr="00192CC6" w:rsidTr="001F779B">
        <w:tc>
          <w:tcPr>
            <w:tcW w:w="1668" w:type="dxa"/>
            <w:shd w:val="clear" w:color="auto" w:fill="C5E0B3"/>
            <w:vAlign w:val="center"/>
          </w:tcPr>
          <w:p w:rsidR="001F779B" w:rsidRPr="006B34CA" w:rsidRDefault="001F779B" w:rsidP="001F779B">
            <w:pPr>
              <w:pStyle w:val="table1"/>
            </w:pPr>
            <w:r>
              <w:t>e-</w:t>
            </w:r>
            <w:r w:rsidRPr="006B34CA">
              <w:t>NAV</w:t>
            </w:r>
            <w:r>
              <w:t>-140 – Ed2 – May 2015</w:t>
            </w:r>
          </w:p>
        </w:tc>
        <w:tc>
          <w:tcPr>
            <w:tcW w:w="2126" w:type="dxa"/>
            <w:shd w:val="clear" w:color="auto" w:fill="C5E0B3"/>
            <w:vAlign w:val="center"/>
          </w:tcPr>
          <w:p w:rsidR="001F779B" w:rsidRPr="006B34CA" w:rsidRDefault="001F779B" w:rsidP="001F779B">
            <w:pPr>
              <w:pStyle w:val="table1"/>
            </w:pPr>
            <w:r>
              <w:t>Architecture for shore-based infrastructure ‘fit for e-Navigation’</w:t>
            </w:r>
          </w:p>
        </w:tc>
        <w:tc>
          <w:tcPr>
            <w:tcW w:w="3969" w:type="dxa"/>
            <w:shd w:val="clear" w:color="auto" w:fill="C5E0B3"/>
            <w:vAlign w:val="center"/>
          </w:tcPr>
          <w:p w:rsidR="001F779B" w:rsidRPr="006B34CA" w:rsidRDefault="001F779B" w:rsidP="001F779B">
            <w:pPr>
              <w:pStyle w:val="table1"/>
            </w:pPr>
            <w:r>
              <w:t xml:space="preserve">Notes the development of e-Navigation, and the work of other organisations including IMO and IHO.  Specific reference to IHO’s Geo-spatial Information Registry (GI Registry).  Recommendation on Service-Oriented Architecture and user-requirements driven system design.  (related Guideline 1113 – </w:t>
            </w:r>
            <w:r>
              <w:lastRenderedPageBreak/>
              <w:t>also 1114, but not referenced in the document; nee</w:t>
            </w:r>
            <w:r w:rsidR="00241467">
              <w:t>d to confirm reference to 1114)</w:t>
            </w:r>
          </w:p>
        </w:tc>
        <w:tc>
          <w:tcPr>
            <w:tcW w:w="4394" w:type="dxa"/>
            <w:shd w:val="clear" w:color="auto" w:fill="C5E0B3"/>
          </w:tcPr>
          <w:p w:rsidR="001F779B" w:rsidRDefault="001F779B" w:rsidP="001F779B">
            <w:pPr>
              <w:pStyle w:val="table1"/>
            </w:pPr>
            <w:r>
              <w:lastRenderedPageBreak/>
              <w:t>Not for the recommendation, but amendment for the related guidelines.</w:t>
            </w:r>
          </w:p>
          <w:p w:rsidR="001F779B" w:rsidRPr="007B3060" w:rsidRDefault="001F779B" w:rsidP="001F779B">
            <w:pPr>
              <w:pStyle w:val="table1"/>
            </w:pPr>
            <w:r>
              <w:t>Should look at link to CSSA / IVEF as well (Note there is a need to make the reference in the Recommendation - document change notes only ‘moved to a new guideline’)</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6B34CA" w:rsidRDefault="001F779B" w:rsidP="001F779B">
            <w:pPr>
              <w:pStyle w:val="table1"/>
            </w:pPr>
            <w:r>
              <w:lastRenderedPageBreak/>
              <w:t>e-Nav-142 – Ed 1 – December 2009</w:t>
            </w:r>
          </w:p>
        </w:tc>
        <w:tc>
          <w:tcPr>
            <w:tcW w:w="2126" w:type="dxa"/>
            <w:shd w:val="clear" w:color="auto" w:fill="auto"/>
            <w:vAlign w:val="center"/>
          </w:tcPr>
          <w:p w:rsidR="001F779B" w:rsidRPr="006B34CA" w:rsidRDefault="001F779B" w:rsidP="001F779B">
            <w:pPr>
              <w:pStyle w:val="table1"/>
            </w:pPr>
            <w:r>
              <w:t>Maritime Data Sharing ‘IALA-NET’</w:t>
            </w:r>
          </w:p>
        </w:tc>
        <w:tc>
          <w:tcPr>
            <w:tcW w:w="3969" w:type="dxa"/>
            <w:shd w:val="clear" w:color="auto" w:fill="auto"/>
            <w:vAlign w:val="center"/>
          </w:tcPr>
          <w:p w:rsidR="001F779B" w:rsidRPr="007B3060" w:rsidRDefault="001F779B" w:rsidP="001F779B">
            <w:pPr>
              <w:pStyle w:val="table1"/>
            </w:pPr>
            <w:r>
              <w:t xml:space="preserve">Recognises the development of vessel tracking technologies and capabilities and recommends that National Members participate in IALA-NET. </w:t>
            </w:r>
          </w:p>
        </w:tc>
        <w:tc>
          <w:tcPr>
            <w:tcW w:w="4394" w:type="dxa"/>
          </w:tcPr>
          <w:p w:rsidR="001F779B" w:rsidRPr="007B3060" w:rsidRDefault="001F779B" w:rsidP="001F779B">
            <w:pPr>
              <w:pStyle w:val="table1"/>
            </w:pPr>
            <w:r>
              <w:t xml:space="preserve">Yes – by short reference to VDES, noting AIS is part of VDES.  Also, as VDES develops, requirement for / desire to share information is expected to grow.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Pr="007B3060" w:rsidRDefault="001F779B" w:rsidP="001F779B">
            <w:pPr>
              <w:pStyle w:val="table1"/>
            </w:pPr>
            <w:r>
              <w:t>Longer term</w:t>
            </w:r>
          </w:p>
        </w:tc>
        <w:tc>
          <w:tcPr>
            <w:tcW w:w="1134" w:type="dxa"/>
          </w:tcPr>
          <w:p w:rsidR="001F779B" w:rsidRDefault="001F779B" w:rsidP="001F779B">
            <w:pPr>
              <w:pStyle w:val="table1"/>
            </w:pPr>
            <w:r>
              <w:t>L</w:t>
            </w:r>
          </w:p>
        </w:tc>
      </w:tr>
      <w:tr w:rsidR="001F779B" w:rsidRPr="00192CC6" w:rsidTr="001F779B">
        <w:tc>
          <w:tcPr>
            <w:tcW w:w="1668" w:type="dxa"/>
            <w:shd w:val="clear" w:color="auto" w:fill="auto"/>
            <w:vAlign w:val="center"/>
          </w:tcPr>
          <w:p w:rsidR="001F779B" w:rsidRPr="006B34CA" w:rsidRDefault="001F779B" w:rsidP="001F779B">
            <w:pPr>
              <w:pStyle w:val="table1"/>
            </w:pPr>
            <w:r>
              <w:t>e-Nav-144 – Ed 1 – June 2011</w:t>
            </w:r>
          </w:p>
        </w:tc>
        <w:tc>
          <w:tcPr>
            <w:tcW w:w="2126" w:type="dxa"/>
            <w:shd w:val="clear" w:color="auto" w:fill="auto"/>
            <w:vAlign w:val="center"/>
          </w:tcPr>
          <w:p w:rsidR="001F779B" w:rsidRPr="006B34CA" w:rsidRDefault="001F779B" w:rsidP="001F779B">
            <w:pPr>
              <w:pStyle w:val="table1"/>
            </w:pPr>
            <w:r>
              <w:t>Harmonized implementation of application specific messages (ASM)</w:t>
            </w:r>
          </w:p>
        </w:tc>
        <w:tc>
          <w:tcPr>
            <w:tcW w:w="3969" w:type="dxa"/>
            <w:shd w:val="clear" w:color="auto" w:fill="auto"/>
            <w:vAlign w:val="center"/>
          </w:tcPr>
          <w:p w:rsidR="001F779B" w:rsidRPr="006B34CA" w:rsidRDefault="001F779B" w:rsidP="001F779B">
            <w:pPr>
              <w:pStyle w:val="table1"/>
            </w:pPr>
            <w:r>
              <w:t xml:space="preserve">Refers to chapters V, Regulation 4, 10 and 13 of SOLAS as well as link to ITU.  Highlights the need to harmonise ASMs and notes that IALA holds a registry of ASMs.  </w:t>
            </w:r>
          </w:p>
        </w:tc>
        <w:tc>
          <w:tcPr>
            <w:tcW w:w="4394" w:type="dxa"/>
          </w:tcPr>
          <w:p w:rsidR="001F779B" w:rsidRPr="007B3060" w:rsidRDefault="001F779B" w:rsidP="001F779B">
            <w:pPr>
              <w:pStyle w:val="table1"/>
            </w:pPr>
            <w:r>
              <w:t>Yes - confirm outcome from Korean workshop (Oct 2016)</w:t>
            </w:r>
          </w:p>
        </w:tc>
        <w:tc>
          <w:tcPr>
            <w:tcW w:w="1418" w:type="dxa"/>
          </w:tcPr>
          <w:p w:rsidR="001F779B" w:rsidRPr="007B3060" w:rsidRDefault="001F779B" w:rsidP="001F779B">
            <w:pPr>
              <w:pStyle w:val="table1"/>
            </w:pPr>
            <w:r>
              <w:t>Short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Pr="006B34CA" w:rsidRDefault="001F779B" w:rsidP="001F779B">
            <w:pPr>
              <w:pStyle w:val="table1"/>
            </w:pPr>
            <w:r>
              <w:t>e-Nav-146 – Ed 1 – December 2011</w:t>
            </w:r>
          </w:p>
        </w:tc>
        <w:tc>
          <w:tcPr>
            <w:tcW w:w="2126" w:type="dxa"/>
            <w:shd w:val="clear" w:color="auto" w:fill="auto"/>
            <w:vAlign w:val="center"/>
          </w:tcPr>
          <w:p w:rsidR="001F779B" w:rsidRPr="006B34CA" w:rsidRDefault="001F779B" w:rsidP="001F779B">
            <w:pPr>
              <w:pStyle w:val="table1"/>
            </w:pPr>
            <w:r>
              <w:t>Strategy for maintaining racon service capability</w:t>
            </w:r>
          </w:p>
        </w:tc>
        <w:tc>
          <w:tcPr>
            <w:tcW w:w="3969" w:type="dxa"/>
            <w:shd w:val="clear" w:color="auto" w:fill="auto"/>
            <w:vAlign w:val="center"/>
          </w:tcPr>
          <w:p w:rsidR="001F779B" w:rsidRPr="006B34CA" w:rsidRDefault="001F779B" w:rsidP="001F779B">
            <w:pPr>
              <w:pStyle w:val="table1"/>
            </w:pPr>
            <w:r>
              <w:t xml:space="preserve">Notes the development of NT Radars; the changes in development of S-band radars (not to trigger Racons – IMO MSC Resolution 192(79); the potential role of AIS.  </w:t>
            </w:r>
          </w:p>
        </w:tc>
        <w:tc>
          <w:tcPr>
            <w:tcW w:w="4394" w:type="dxa"/>
          </w:tcPr>
          <w:p w:rsidR="001F779B" w:rsidRPr="007B3060" w:rsidRDefault="001F779B" w:rsidP="001F779B">
            <w:pPr>
              <w:pStyle w:val="table1"/>
            </w:pPr>
            <w:r>
              <w:t xml:space="preserve">Yes – amend section 5.6 – non-radar technology.  Could also include text in section 6 – strategy. </w:t>
            </w:r>
          </w:p>
        </w:tc>
        <w:tc>
          <w:tcPr>
            <w:tcW w:w="1418" w:type="dxa"/>
          </w:tcPr>
          <w:p w:rsidR="001F779B" w:rsidRPr="007B3060" w:rsidRDefault="001F779B" w:rsidP="001F779B">
            <w:pPr>
              <w:pStyle w:val="table1"/>
            </w:pPr>
            <w:r>
              <w:t xml:space="preserve">Short term </w:t>
            </w:r>
          </w:p>
        </w:tc>
        <w:tc>
          <w:tcPr>
            <w:tcW w:w="1134" w:type="dxa"/>
          </w:tcPr>
          <w:p w:rsidR="001F779B" w:rsidRDefault="001F779B" w:rsidP="001F779B">
            <w:pPr>
              <w:pStyle w:val="table1"/>
            </w:pPr>
            <w:r>
              <w:t>M</w:t>
            </w:r>
          </w:p>
        </w:tc>
      </w:tr>
      <w:tr w:rsidR="001F779B" w:rsidRPr="00192CC6" w:rsidTr="001F779B">
        <w:tc>
          <w:tcPr>
            <w:tcW w:w="7763" w:type="dxa"/>
            <w:gridSpan w:val="3"/>
            <w:shd w:val="clear" w:color="auto" w:fill="E6E6E6"/>
            <w:vAlign w:val="center"/>
          </w:tcPr>
          <w:p w:rsidR="001F779B" w:rsidRPr="00241467" w:rsidRDefault="001F779B" w:rsidP="001F779B">
            <w:pPr>
              <w:pStyle w:val="table1"/>
              <w:rPr>
                <w:b/>
                <w:i/>
              </w:rPr>
            </w:pPr>
            <w:r w:rsidRPr="00241467">
              <w:rPr>
                <w:b/>
                <w:i/>
              </w:rPr>
              <w:t>IALA Documents</w:t>
            </w:r>
            <w:r w:rsidRPr="00241467">
              <w:rPr>
                <w:rStyle w:val="FootnoteReference"/>
                <w:rFonts w:ascii="Calibri" w:eastAsiaTheme="majorEastAsia" w:hAnsi="Calibri" w:cs="Calibri"/>
                <w:b/>
                <w:i/>
              </w:rPr>
              <w:footnoteReference w:id="2"/>
            </w:r>
            <w:r w:rsidRPr="00241467">
              <w:rPr>
                <w:b/>
                <w:i/>
              </w:rPr>
              <w:t xml:space="preserve"> - Guidelines</w:t>
            </w:r>
          </w:p>
        </w:tc>
        <w:tc>
          <w:tcPr>
            <w:tcW w:w="4394" w:type="dxa"/>
            <w:shd w:val="clear" w:color="auto" w:fill="E6E6E6"/>
          </w:tcPr>
          <w:p w:rsidR="001F779B" w:rsidRPr="007B3060" w:rsidRDefault="001F779B" w:rsidP="001F779B">
            <w:pPr>
              <w:pStyle w:val="table1"/>
            </w:pPr>
          </w:p>
        </w:tc>
        <w:tc>
          <w:tcPr>
            <w:tcW w:w="1418" w:type="dxa"/>
            <w:shd w:val="clear" w:color="auto" w:fill="E6E6E6"/>
          </w:tcPr>
          <w:p w:rsidR="001F779B" w:rsidRPr="007B3060" w:rsidRDefault="001F779B" w:rsidP="001F779B">
            <w:pPr>
              <w:pStyle w:val="table1"/>
            </w:pPr>
          </w:p>
        </w:tc>
        <w:tc>
          <w:tcPr>
            <w:tcW w:w="1134" w:type="dxa"/>
            <w:shd w:val="clear" w:color="auto" w:fill="E6E6E6"/>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7B3060" w:rsidRDefault="001F779B" w:rsidP="001F779B">
            <w:pPr>
              <w:pStyle w:val="table1"/>
            </w:pPr>
            <w:r>
              <w:t>1008 – Ed 2 – June 2009</w:t>
            </w:r>
          </w:p>
        </w:tc>
        <w:tc>
          <w:tcPr>
            <w:tcW w:w="2126" w:type="dxa"/>
            <w:shd w:val="clear" w:color="auto" w:fill="auto"/>
            <w:vAlign w:val="center"/>
          </w:tcPr>
          <w:p w:rsidR="001F779B" w:rsidRPr="007B3060" w:rsidRDefault="001F779B" w:rsidP="001F779B">
            <w:pPr>
              <w:pStyle w:val="table1"/>
            </w:pPr>
            <w:r>
              <w:t xml:space="preserve">Remote control and monitoring of aids to navigation </w:t>
            </w:r>
          </w:p>
        </w:tc>
        <w:tc>
          <w:tcPr>
            <w:tcW w:w="3969" w:type="dxa"/>
            <w:shd w:val="clear" w:color="auto" w:fill="auto"/>
            <w:vAlign w:val="center"/>
          </w:tcPr>
          <w:p w:rsidR="001F779B" w:rsidRPr="007B3060" w:rsidRDefault="001F779B" w:rsidP="001F779B">
            <w:pPr>
              <w:pStyle w:val="table1"/>
            </w:pPr>
            <w:r>
              <w:t>P</w:t>
            </w:r>
            <w:r w:rsidRPr="00E04583">
              <w:t>rovide</w:t>
            </w:r>
            <w:r>
              <w:t>s</w:t>
            </w:r>
            <w:r w:rsidRPr="00E04583">
              <w:t xml:space="preserve"> advice on how to develop an effective, modern</w:t>
            </w:r>
            <w:r>
              <w:t xml:space="preserve"> </w:t>
            </w:r>
            <w:r w:rsidRPr="00E04583">
              <w:t>system when a management decision has been made to employ electronic monitoring.</w:t>
            </w:r>
          </w:p>
        </w:tc>
        <w:tc>
          <w:tcPr>
            <w:tcW w:w="4394" w:type="dxa"/>
          </w:tcPr>
          <w:p w:rsidR="001F779B" w:rsidRDefault="001F779B" w:rsidP="001F779B">
            <w:pPr>
              <w:pStyle w:val="table1"/>
            </w:pPr>
            <w:r>
              <w:t>Yes – currently includes AIS AtoNs noting monitoring options.  In VDES there could be effective monitoring opportunities.  confirm outcome from Korean workshop (Oct 2016)</w:t>
            </w:r>
          </w:p>
          <w:p w:rsidR="001F779B" w:rsidRPr="007B3060" w:rsidRDefault="001F779B" w:rsidP="001F779B">
            <w:pPr>
              <w:pStyle w:val="table1"/>
            </w:pPr>
            <w:r>
              <w:t>P</w:t>
            </w:r>
            <w:r w:rsidRPr="007B3060">
              <w:t>ut in transition framework for more revision as VDES develops</w:t>
            </w:r>
          </w:p>
        </w:tc>
        <w:tc>
          <w:tcPr>
            <w:tcW w:w="1418" w:type="dxa"/>
          </w:tcPr>
          <w:p w:rsidR="001F779B" w:rsidRDefault="00241467" w:rsidP="001F779B">
            <w:pPr>
              <w:pStyle w:val="table1"/>
            </w:pPr>
            <w:r>
              <w:t xml:space="preserve">Short term </w:t>
            </w:r>
            <w:r w:rsidR="001F779B">
              <w:t xml:space="preserve">&amp; </w:t>
            </w:r>
          </w:p>
          <w:p w:rsidR="001F779B" w:rsidRPr="007B3060" w:rsidRDefault="001F779B" w:rsidP="001F779B">
            <w:pPr>
              <w:pStyle w:val="table1"/>
            </w:pPr>
            <w:r>
              <w:t>Long term</w:t>
            </w:r>
          </w:p>
        </w:tc>
        <w:tc>
          <w:tcPr>
            <w:tcW w:w="1134" w:type="dxa"/>
          </w:tcPr>
          <w:p w:rsidR="001F779B" w:rsidRDefault="001F779B" w:rsidP="001F779B">
            <w:pPr>
              <w:pStyle w:val="table1"/>
            </w:pPr>
            <w:r>
              <w:t>M</w:t>
            </w:r>
          </w:p>
        </w:tc>
      </w:tr>
      <w:tr w:rsidR="001F779B" w:rsidRPr="003D73AD" w:rsidTr="001F779B">
        <w:tc>
          <w:tcPr>
            <w:tcW w:w="1668" w:type="dxa"/>
            <w:shd w:val="clear" w:color="auto" w:fill="F7CAAC"/>
            <w:vAlign w:val="center"/>
          </w:tcPr>
          <w:p w:rsidR="001F779B" w:rsidRPr="003D73AD" w:rsidRDefault="001F779B" w:rsidP="001F779B">
            <w:pPr>
              <w:pStyle w:val="table1"/>
            </w:pPr>
            <w:r w:rsidRPr="003D73AD">
              <w:t>Guideline 1026</w:t>
            </w:r>
          </w:p>
          <w:p w:rsidR="001F779B" w:rsidRPr="003D73AD" w:rsidRDefault="001F779B" w:rsidP="001F779B">
            <w:pPr>
              <w:pStyle w:val="table1"/>
            </w:pPr>
            <w:r w:rsidRPr="003D73AD">
              <w:t>Dated: December 2001</w:t>
            </w:r>
          </w:p>
        </w:tc>
        <w:tc>
          <w:tcPr>
            <w:tcW w:w="2126" w:type="dxa"/>
            <w:shd w:val="clear" w:color="auto" w:fill="F7CAAC"/>
            <w:vAlign w:val="center"/>
          </w:tcPr>
          <w:p w:rsidR="001F779B" w:rsidRPr="003D73AD" w:rsidRDefault="001F779B" w:rsidP="001F779B">
            <w:pPr>
              <w:pStyle w:val="table1"/>
            </w:pPr>
            <w:r w:rsidRPr="003D73AD">
              <w:t>AIS as a VTS Tool</w:t>
            </w:r>
          </w:p>
        </w:tc>
        <w:tc>
          <w:tcPr>
            <w:tcW w:w="3969" w:type="dxa"/>
            <w:shd w:val="clear" w:color="auto" w:fill="F7CAAC"/>
            <w:vAlign w:val="center"/>
          </w:tcPr>
          <w:p w:rsidR="001F779B" w:rsidRPr="003D73AD" w:rsidRDefault="001F779B" w:rsidP="001F779B">
            <w:pPr>
              <w:pStyle w:val="table1"/>
            </w:pPr>
            <w:r w:rsidRPr="003D73AD">
              <w:t>With the introduction of AIS, and noting the shore element of vessel tracking, highlights how AIS can be used to assist in the provision of VTS.</w:t>
            </w:r>
          </w:p>
        </w:tc>
        <w:tc>
          <w:tcPr>
            <w:tcW w:w="4394" w:type="dxa"/>
            <w:shd w:val="clear" w:color="auto" w:fill="F7CAAC"/>
          </w:tcPr>
          <w:p w:rsidR="001F779B" w:rsidRPr="00794630" w:rsidRDefault="001F779B" w:rsidP="001F779B">
            <w:pPr>
              <w:pStyle w:val="table1"/>
            </w:pPr>
            <w:r w:rsidRPr="00794630">
              <w:t>Withdrawn</w:t>
            </w:r>
          </w:p>
        </w:tc>
        <w:tc>
          <w:tcPr>
            <w:tcW w:w="1418" w:type="dxa"/>
            <w:shd w:val="clear" w:color="auto" w:fill="F7CAAC"/>
          </w:tcPr>
          <w:p w:rsidR="001F779B" w:rsidRPr="003D73AD" w:rsidRDefault="001F779B" w:rsidP="001F779B">
            <w:pPr>
              <w:pStyle w:val="table1"/>
            </w:pPr>
          </w:p>
        </w:tc>
        <w:tc>
          <w:tcPr>
            <w:tcW w:w="1134" w:type="dxa"/>
            <w:shd w:val="clear" w:color="auto" w:fill="F7CAAC"/>
          </w:tcPr>
          <w:p w:rsidR="001F779B" w:rsidRPr="003D73AD" w:rsidRDefault="001F779B" w:rsidP="001F779B">
            <w:pPr>
              <w:pStyle w:val="table1"/>
            </w:pPr>
          </w:p>
        </w:tc>
      </w:tr>
      <w:tr w:rsidR="001F779B" w:rsidRPr="00192CC6" w:rsidTr="001F779B">
        <w:tc>
          <w:tcPr>
            <w:tcW w:w="1668" w:type="dxa"/>
            <w:shd w:val="clear" w:color="auto" w:fill="C5E0B3"/>
            <w:vAlign w:val="center"/>
          </w:tcPr>
          <w:p w:rsidR="001F779B" w:rsidRPr="007B3060" w:rsidRDefault="001F779B" w:rsidP="001F779B">
            <w:pPr>
              <w:pStyle w:val="table1"/>
            </w:pPr>
            <w:r w:rsidRPr="007B3060">
              <w:lastRenderedPageBreak/>
              <w:t>1027</w:t>
            </w:r>
            <w:r>
              <w:t xml:space="preserve"> - </w:t>
            </w:r>
            <w:r w:rsidRPr="007B3060">
              <w:t>June 2002</w:t>
            </w:r>
          </w:p>
        </w:tc>
        <w:tc>
          <w:tcPr>
            <w:tcW w:w="2126" w:type="dxa"/>
            <w:shd w:val="clear" w:color="auto" w:fill="C5E0B3"/>
            <w:vAlign w:val="center"/>
          </w:tcPr>
          <w:p w:rsidR="001F779B" w:rsidRPr="007B3060" w:rsidRDefault="001F779B" w:rsidP="001F779B">
            <w:pPr>
              <w:pStyle w:val="table1"/>
            </w:pPr>
            <w:r w:rsidRPr="007B3060">
              <w:t>Designing and implementing simulation in VTS training</w:t>
            </w:r>
          </w:p>
        </w:tc>
        <w:tc>
          <w:tcPr>
            <w:tcW w:w="3969" w:type="dxa"/>
            <w:shd w:val="clear" w:color="auto" w:fill="C5E0B3"/>
            <w:vAlign w:val="center"/>
          </w:tcPr>
          <w:p w:rsidR="001F779B" w:rsidRPr="007B3060" w:rsidRDefault="001F779B" w:rsidP="001F779B">
            <w:pPr>
              <w:pStyle w:val="table1"/>
            </w:pPr>
            <w:r w:rsidRPr="007B3060">
              <w:t xml:space="preserve">Specific guidance regarding the design of VTS simulation training exercises. </w:t>
            </w:r>
          </w:p>
        </w:tc>
        <w:tc>
          <w:tcPr>
            <w:tcW w:w="4394" w:type="dxa"/>
            <w:shd w:val="clear" w:color="auto" w:fill="C5E0B3"/>
          </w:tcPr>
          <w:p w:rsidR="001F779B" w:rsidRPr="007B3060" w:rsidRDefault="001F779B" w:rsidP="001F779B">
            <w:pPr>
              <w:pStyle w:val="table1"/>
            </w:pPr>
            <w:r>
              <w:t xml:space="preserve">No amendment required – although this should be kept under review.  The document has not been updated since 2002 and is due for review and reference could be made in the future to technology for simulation, including VDES (AIS). </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shd w:val="clear" w:color="auto" w:fill="F7CAAC"/>
            <w:vAlign w:val="center"/>
          </w:tcPr>
          <w:p w:rsidR="001F779B" w:rsidRPr="003D73AD" w:rsidRDefault="001F779B" w:rsidP="001F779B">
            <w:pPr>
              <w:pStyle w:val="table1"/>
            </w:pPr>
            <w:r w:rsidRPr="003D73AD">
              <w:t>Guideline 1028</w:t>
            </w:r>
          </w:p>
          <w:p w:rsidR="001F779B" w:rsidRPr="003D73AD" w:rsidRDefault="001F779B" w:rsidP="001F779B">
            <w:pPr>
              <w:pStyle w:val="table1"/>
            </w:pPr>
            <w:r w:rsidRPr="003D73AD">
              <w:t>Dated: December 2004</w:t>
            </w:r>
          </w:p>
        </w:tc>
        <w:tc>
          <w:tcPr>
            <w:tcW w:w="2126" w:type="dxa"/>
            <w:shd w:val="clear" w:color="auto" w:fill="F7CAAC"/>
            <w:vAlign w:val="center"/>
          </w:tcPr>
          <w:p w:rsidR="001F779B" w:rsidRPr="003D73AD" w:rsidRDefault="001F779B" w:rsidP="001F779B">
            <w:pPr>
              <w:pStyle w:val="table1"/>
            </w:pPr>
            <w:r w:rsidRPr="003D73AD">
              <w:t>AIS – volume 1 – Part 1 – Operational issues</w:t>
            </w:r>
          </w:p>
        </w:tc>
        <w:tc>
          <w:tcPr>
            <w:tcW w:w="3969" w:type="dxa"/>
            <w:shd w:val="clear" w:color="auto" w:fill="F7CAAC"/>
            <w:vAlign w:val="center"/>
          </w:tcPr>
          <w:p w:rsidR="001F779B" w:rsidRPr="003D73AD" w:rsidRDefault="001F779B" w:rsidP="001F779B">
            <w:pPr>
              <w:pStyle w:val="table1"/>
            </w:pPr>
            <w:r w:rsidRPr="003D73AD">
              <w:t>Presents overview of the various operational elements of AIS.</w:t>
            </w:r>
          </w:p>
        </w:tc>
        <w:tc>
          <w:tcPr>
            <w:tcW w:w="4394" w:type="dxa"/>
            <w:shd w:val="clear" w:color="auto" w:fill="F7CAAC"/>
          </w:tcPr>
          <w:p w:rsidR="001F779B" w:rsidRPr="007B3060" w:rsidRDefault="001F779B" w:rsidP="001F779B">
            <w:pPr>
              <w:pStyle w:val="table1"/>
            </w:pPr>
            <w:r>
              <w:t xml:space="preserve">Recommend withdraw document.  Document has not been updated since 2004, content either overtaken by events or included in other documents. </w:t>
            </w:r>
          </w:p>
        </w:tc>
        <w:tc>
          <w:tcPr>
            <w:tcW w:w="1418" w:type="dxa"/>
            <w:shd w:val="clear" w:color="auto" w:fill="F7CAAC"/>
          </w:tcPr>
          <w:p w:rsidR="001F779B" w:rsidRPr="007B3060" w:rsidRDefault="001F779B" w:rsidP="001F779B">
            <w:pPr>
              <w:pStyle w:val="table1"/>
            </w:pPr>
          </w:p>
        </w:tc>
        <w:tc>
          <w:tcPr>
            <w:tcW w:w="1134" w:type="dxa"/>
            <w:shd w:val="clear" w:color="auto" w:fill="F7CAAC"/>
          </w:tcPr>
          <w:p w:rsidR="001F779B" w:rsidRPr="007B3060" w:rsidRDefault="001F779B" w:rsidP="001F779B">
            <w:pPr>
              <w:pStyle w:val="table1"/>
            </w:pPr>
          </w:p>
        </w:tc>
      </w:tr>
      <w:tr w:rsidR="001F779B" w:rsidRPr="00192CC6" w:rsidTr="001F779B">
        <w:tc>
          <w:tcPr>
            <w:tcW w:w="1668" w:type="dxa"/>
            <w:shd w:val="clear" w:color="auto" w:fill="F7CAAC"/>
            <w:vAlign w:val="center"/>
          </w:tcPr>
          <w:p w:rsidR="001F779B" w:rsidRPr="003D73AD" w:rsidRDefault="001F779B" w:rsidP="001F779B">
            <w:pPr>
              <w:pStyle w:val="table1"/>
            </w:pPr>
            <w:r w:rsidRPr="003D73AD">
              <w:t>Guideline 1029</w:t>
            </w:r>
          </w:p>
          <w:p w:rsidR="001F779B" w:rsidRPr="003D73AD" w:rsidRDefault="001F779B" w:rsidP="001F779B">
            <w:pPr>
              <w:pStyle w:val="table1"/>
            </w:pPr>
            <w:r w:rsidRPr="003D73AD">
              <w:t>Dated: December 2002</w:t>
            </w:r>
          </w:p>
        </w:tc>
        <w:tc>
          <w:tcPr>
            <w:tcW w:w="2126" w:type="dxa"/>
            <w:shd w:val="clear" w:color="auto" w:fill="F7CAAC"/>
            <w:vAlign w:val="center"/>
          </w:tcPr>
          <w:p w:rsidR="001F779B" w:rsidRPr="003D73AD" w:rsidRDefault="001F779B" w:rsidP="001F779B">
            <w:pPr>
              <w:pStyle w:val="table1"/>
            </w:pPr>
            <w:r w:rsidRPr="003D73AD">
              <w:t>AIS – Volume 1 – Part 2 – Technical Issues</w:t>
            </w:r>
          </w:p>
        </w:tc>
        <w:tc>
          <w:tcPr>
            <w:tcW w:w="3969" w:type="dxa"/>
            <w:shd w:val="clear" w:color="auto" w:fill="F7CAAC"/>
            <w:vAlign w:val="center"/>
          </w:tcPr>
          <w:p w:rsidR="001F779B" w:rsidRPr="003D73AD" w:rsidRDefault="001F779B" w:rsidP="001F779B">
            <w:pPr>
              <w:pStyle w:val="table1"/>
            </w:pPr>
            <w:r w:rsidRPr="003D73AD">
              <w:t xml:space="preserve">Presents overview of the various technical issues of AIS. </w:t>
            </w:r>
          </w:p>
        </w:tc>
        <w:tc>
          <w:tcPr>
            <w:tcW w:w="4394" w:type="dxa"/>
            <w:shd w:val="clear" w:color="auto" w:fill="F7CAAC"/>
          </w:tcPr>
          <w:p w:rsidR="001F779B" w:rsidRDefault="001F779B" w:rsidP="001F779B">
            <w:pPr>
              <w:pStyle w:val="table1"/>
            </w:pPr>
            <w:r>
              <w:t>Recommend withdraw document.  Document has not been updated since 2002, content either overtaken by events or included in other documents.</w:t>
            </w:r>
          </w:p>
          <w:p w:rsidR="001F779B" w:rsidRPr="007B3060" w:rsidRDefault="001F779B" w:rsidP="001F779B">
            <w:pPr>
              <w:pStyle w:val="table1"/>
            </w:pPr>
          </w:p>
        </w:tc>
        <w:tc>
          <w:tcPr>
            <w:tcW w:w="1418" w:type="dxa"/>
            <w:shd w:val="clear" w:color="auto" w:fill="F7CAAC"/>
          </w:tcPr>
          <w:p w:rsidR="001F779B" w:rsidRPr="007B3060" w:rsidRDefault="001F779B" w:rsidP="001F779B">
            <w:pPr>
              <w:pStyle w:val="table1"/>
            </w:pPr>
          </w:p>
        </w:tc>
        <w:tc>
          <w:tcPr>
            <w:tcW w:w="1134" w:type="dxa"/>
            <w:shd w:val="clear" w:color="auto" w:fill="F7CAAC"/>
          </w:tcPr>
          <w:p w:rsidR="001F779B" w:rsidRPr="007B3060" w:rsidRDefault="001F779B" w:rsidP="001F779B">
            <w:pPr>
              <w:pStyle w:val="table1"/>
            </w:pPr>
          </w:p>
        </w:tc>
      </w:tr>
      <w:tr w:rsidR="001F779B" w:rsidRPr="00192CC6" w:rsidTr="001F779B">
        <w:tc>
          <w:tcPr>
            <w:tcW w:w="1668" w:type="dxa"/>
            <w:shd w:val="clear" w:color="auto" w:fill="F7CAAC"/>
            <w:vAlign w:val="center"/>
          </w:tcPr>
          <w:p w:rsidR="001F779B" w:rsidRPr="003D73AD" w:rsidRDefault="001F779B" w:rsidP="001F779B">
            <w:pPr>
              <w:pStyle w:val="table1"/>
            </w:pPr>
            <w:r w:rsidRPr="003D73AD">
              <w:t>Guideline 1032</w:t>
            </w:r>
          </w:p>
          <w:p w:rsidR="001F779B" w:rsidRPr="003D73AD" w:rsidRDefault="001F779B" w:rsidP="001F779B">
            <w:pPr>
              <w:pStyle w:val="table1"/>
            </w:pPr>
            <w:r w:rsidRPr="003D73AD">
              <w:t>Dated: June 2005</w:t>
            </w:r>
          </w:p>
        </w:tc>
        <w:tc>
          <w:tcPr>
            <w:tcW w:w="2126" w:type="dxa"/>
            <w:shd w:val="clear" w:color="auto" w:fill="F7CAAC"/>
            <w:vAlign w:val="center"/>
          </w:tcPr>
          <w:p w:rsidR="001F779B" w:rsidRPr="003D73AD" w:rsidRDefault="001F779B" w:rsidP="001F779B">
            <w:pPr>
              <w:pStyle w:val="table1"/>
            </w:pPr>
            <w:r w:rsidRPr="003D73AD">
              <w:t>Aspects of Training of VTS Personnel relevant to the Introduction of AIS</w:t>
            </w:r>
          </w:p>
        </w:tc>
        <w:tc>
          <w:tcPr>
            <w:tcW w:w="3969" w:type="dxa"/>
            <w:shd w:val="clear" w:color="auto" w:fill="F7CAAC"/>
            <w:vAlign w:val="center"/>
          </w:tcPr>
          <w:p w:rsidR="001F779B" w:rsidRPr="003D73AD" w:rsidRDefault="001F779B" w:rsidP="001F779B">
            <w:pPr>
              <w:pStyle w:val="table1"/>
            </w:pPr>
            <w:r w:rsidRPr="003D73AD">
              <w:t>A focus on additional training elements required to reflect the introduction of AIS in VTS.</w:t>
            </w:r>
          </w:p>
        </w:tc>
        <w:tc>
          <w:tcPr>
            <w:tcW w:w="4394" w:type="dxa"/>
            <w:shd w:val="clear" w:color="auto" w:fill="F7CAAC"/>
          </w:tcPr>
          <w:p w:rsidR="001F779B" w:rsidRDefault="001F779B" w:rsidP="001F779B">
            <w:pPr>
              <w:pStyle w:val="table1"/>
            </w:pPr>
            <w:r>
              <w:t>Recommend withdraw document.  Document has not been updated since 2005, content either overtaken by events or included in other documents</w:t>
            </w:r>
          </w:p>
          <w:p w:rsidR="001F779B" w:rsidRPr="007B3060" w:rsidRDefault="001F779B" w:rsidP="001F779B">
            <w:pPr>
              <w:pStyle w:val="table1"/>
            </w:pPr>
          </w:p>
        </w:tc>
        <w:tc>
          <w:tcPr>
            <w:tcW w:w="1418" w:type="dxa"/>
            <w:shd w:val="clear" w:color="auto" w:fill="F7CAAC"/>
          </w:tcPr>
          <w:p w:rsidR="001F779B" w:rsidRPr="007B3060" w:rsidRDefault="001F779B" w:rsidP="001F779B">
            <w:pPr>
              <w:pStyle w:val="table1"/>
            </w:pPr>
          </w:p>
        </w:tc>
        <w:tc>
          <w:tcPr>
            <w:tcW w:w="1134" w:type="dxa"/>
            <w:shd w:val="clear" w:color="auto" w:fill="F7CAAC"/>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7B3060" w:rsidRDefault="001F779B" w:rsidP="001F779B">
            <w:pPr>
              <w:pStyle w:val="table1"/>
            </w:pPr>
            <w:r>
              <w:t>1033 – Ed 1 – Dec 2003</w:t>
            </w:r>
          </w:p>
        </w:tc>
        <w:tc>
          <w:tcPr>
            <w:tcW w:w="2126" w:type="dxa"/>
            <w:shd w:val="clear" w:color="auto" w:fill="auto"/>
            <w:vAlign w:val="center"/>
          </w:tcPr>
          <w:p w:rsidR="001F779B" w:rsidRPr="007B3060" w:rsidRDefault="001F779B" w:rsidP="001F779B">
            <w:pPr>
              <w:pStyle w:val="table1"/>
            </w:pPr>
            <w:r>
              <w:t>Provision of AtoN for different classes of vessels, including high-speed craft</w:t>
            </w:r>
          </w:p>
        </w:tc>
        <w:tc>
          <w:tcPr>
            <w:tcW w:w="3969" w:type="dxa"/>
            <w:shd w:val="clear" w:color="auto" w:fill="auto"/>
            <w:vAlign w:val="center"/>
          </w:tcPr>
          <w:p w:rsidR="001F779B" w:rsidRPr="007B3060" w:rsidRDefault="001F779B" w:rsidP="001F779B">
            <w:pPr>
              <w:pStyle w:val="table1"/>
            </w:pPr>
            <w:r>
              <w:t xml:space="preserve">Responds to developments in larger and faster vessels, and the need to provide appropriate AtoN.  This includes provision of AtoN for HSC and other different classes of vessels. </w:t>
            </w:r>
          </w:p>
        </w:tc>
        <w:tc>
          <w:tcPr>
            <w:tcW w:w="4394" w:type="dxa"/>
          </w:tcPr>
          <w:p w:rsidR="001F779B" w:rsidRDefault="001F779B" w:rsidP="001F779B">
            <w:pPr>
              <w:pStyle w:val="table1"/>
            </w:pPr>
            <w:r>
              <w:t xml:space="preserve">Yes – noting the possibility for VDES to assist with additional AtoN aspects to support different classes of vessels. </w:t>
            </w:r>
          </w:p>
          <w:p w:rsidR="001F779B" w:rsidRDefault="001F779B" w:rsidP="001F779B">
            <w:pPr>
              <w:pStyle w:val="table1"/>
            </w:pPr>
            <w:r>
              <w:t>confirm outcome from Korean workshop (Oct 2016)</w:t>
            </w:r>
          </w:p>
          <w:p w:rsidR="001F779B" w:rsidRPr="007B3060" w:rsidRDefault="001F779B" w:rsidP="001F779B">
            <w:pPr>
              <w:pStyle w:val="table1"/>
            </w:pPr>
            <w:r>
              <w:t xml:space="preserve">Recommend the document is reviewed as a whole to determine if still valid / update.  </w:t>
            </w:r>
          </w:p>
        </w:tc>
        <w:tc>
          <w:tcPr>
            <w:tcW w:w="1418" w:type="dxa"/>
          </w:tcPr>
          <w:p w:rsidR="001F779B" w:rsidRPr="007B3060" w:rsidRDefault="001F779B" w:rsidP="001F779B">
            <w:pPr>
              <w:pStyle w:val="table1"/>
            </w:pPr>
            <w:r>
              <w:t>Mid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Pr="007B3060" w:rsidRDefault="001F779B" w:rsidP="001F779B">
            <w:pPr>
              <w:pStyle w:val="table1"/>
            </w:pPr>
            <w:r>
              <w:lastRenderedPageBreak/>
              <w:t>1046 – Ed 1 – June 2005</w:t>
            </w:r>
          </w:p>
        </w:tc>
        <w:tc>
          <w:tcPr>
            <w:tcW w:w="2126" w:type="dxa"/>
            <w:shd w:val="clear" w:color="auto" w:fill="auto"/>
            <w:vAlign w:val="center"/>
          </w:tcPr>
          <w:p w:rsidR="001F779B" w:rsidRPr="007B3060" w:rsidRDefault="001F779B" w:rsidP="001F779B">
            <w:pPr>
              <w:pStyle w:val="table1"/>
            </w:pPr>
            <w:r>
              <w:t>Response plan for the marking of new wrecks</w:t>
            </w:r>
          </w:p>
        </w:tc>
        <w:tc>
          <w:tcPr>
            <w:tcW w:w="3969" w:type="dxa"/>
            <w:shd w:val="clear" w:color="auto" w:fill="auto"/>
            <w:vAlign w:val="center"/>
          </w:tcPr>
          <w:p w:rsidR="001F779B" w:rsidRPr="007B3060" w:rsidRDefault="001F779B" w:rsidP="001F779B">
            <w:pPr>
              <w:pStyle w:val="table1"/>
            </w:pPr>
            <w:r>
              <w:t xml:space="preserve">Developed after the wreck of the Ticolor, noting the need to mark wrecks in a timely and effective manner.  Introduces the Emergency Wreck Marking Buoy.  </w:t>
            </w:r>
          </w:p>
        </w:tc>
        <w:tc>
          <w:tcPr>
            <w:tcW w:w="4394" w:type="dxa"/>
          </w:tcPr>
          <w:p w:rsidR="001F779B" w:rsidRDefault="001F779B" w:rsidP="001F779B">
            <w:pPr>
              <w:pStyle w:val="table1"/>
            </w:pPr>
            <w:r>
              <w:t xml:space="preserve">Yes – references the use of AIS in different sections.  </w:t>
            </w:r>
          </w:p>
          <w:p w:rsidR="001F779B" w:rsidRPr="007B3060" w:rsidRDefault="001F779B" w:rsidP="001F779B">
            <w:pPr>
              <w:pStyle w:val="table1"/>
            </w:pPr>
            <w:r>
              <w:t xml:space="preserve">Could introduce a generic para on VDES initially, noting the document has not been reviewed since 2005. </w:t>
            </w:r>
          </w:p>
        </w:tc>
        <w:tc>
          <w:tcPr>
            <w:tcW w:w="1418" w:type="dxa"/>
          </w:tcPr>
          <w:p w:rsidR="001F779B" w:rsidRDefault="00241467" w:rsidP="001F779B">
            <w:pPr>
              <w:pStyle w:val="table1"/>
            </w:pPr>
            <w:r>
              <w:t xml:space="preserve">Short term  </w:t>
            </w:r>
            <w:r w:rsidR="001F779B">
              <w:t>&amp;</w:t>
            </w:r>
          </w:p>
          <w:p w:rsidR="001F779B" w:rsidRPr="007B3060"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Pr="00794630" w:rsidRDefault="001F779B" w:rsidP="001F779B">
            <w:pPr>
              <w:pStyle w:val="table1"/>
            </w:pPr>
            <w:r w:rsidRPr="00794630">
              <w:t>Guideline 1050</w:t>
            </w:r>
          </w:p>
          <w:p w:rsidR="001F779B" w:rsidRPr="00794630" w:rsidRDefault="001F779B" w:rsidP="001F779B">
            <w:pPr>
              <w:pStyle w:val="table1"/>
            </w:pPr>
            <w:r w:rsidRPr="00794630">
              <w:t>Dated: December 2005</w:t>
            </w:r>
          </w:p>
        </w:tc>
        <w:tc>
          <w:tcPr>
            <w:tcW w:w="2126" w:type="dxa"/>
            <w:shd w:val="clear" w:color="auto" w:fill="auto"/>
            <w:vAlign w:val="center"/>
          </w:tcPr>
          <w:p w:rsidR="001F779B" w:rsidRPr="00794630" w:rsidRDefault="001F779B" w:rsidP="001F779B">
            <w:pPr>
              <w:pStyle w:val="table1"/>
            </w:pPr>
            <w:r w:rsidRPr="00794630">
              <w:t>Management and monitoring of AIS</w:t>
            </w:r>
          </w:p>
        </w:tc>
        <w:tc>
          <w:tcPr>
            <w:tcW w:w="3969" w:type="dxa"/>
            <w:shd w:val="clear" w:color="auto" w:fill="auto"/>
            <w:vAlign w:val="center"/>
          </w:tcPr>
          <w:p w:rsidR="001F779B" w:rsidRDefault="001F779B" w:rsidP="001F779B">
            <w:pPr>
              <w:pStyle w:val="table1"/>
            </w:pPr>
            <w:r>
              <w:t xml:space="preserve">Looks at the management and monitoring of AIS information.  Incudes limitations of AIS, use of AIS information for accident investigations, use of AIS data for planning and evaluation processes, design and implementation of AIS data storage, handling and processing systems.    </w:t>
            </w:r>
            <w:r w:rsidRPr="007B3060">
              <w:t xml:space="preserve"> </w:t>
            </w:r>
          </w:p>
          <w:p w:rsidR="001F779B" w:rsidRPr="007B3060" w:rsidRDefault="001F779B" w:rsidP="001F779B">
            <w:pPr>
              <w:pStyle w:val="table1"/>
            </w:pPr>
          </w:p>
        </w:tc>
        <w:tc>
          <w:tcPr>
            <w:tcW w:w="4394" w:type="dxa"/>
          </w:tcPr>
          <w:p w:rsidR="001F779B" w:rsidRDefault="001F779B" w:rsidP="001F779B">
            <w:pPr>
              <w:pStyle w:val="table1"/>
            </w:pPr>
            <w:r>
              <w:t xml:space="preserve">Yes – requires amending. </w:t>
            </w:r>
          </w:p>
          <w:p w:rsidR="001F779B" w:rsidRPr="007B3060" w:rsidRDefault="001F779B" w:rsidP="001F779B">
            <w:pPr>
              <w:pStyle w:val="table1"/>
            </w:pPr>
            <w:r>
              <w:t>Need to look at value of the document noting it hasn’t been updated since 2005 / compare with A-124.  C</w:t>
            </w:r>
            <w:r w:rsidRPr="007B3060">
              <w:t>onfirm outcomes of Korea workshop (Oct 2016)</w:t>
            </w:r>
          </w:p>
        </w:tc>
        <w:tc>
          <w:tcPr>
            <w:tcW w:w="1418" w:type="dxa"/>
          </w:tcPr>
          <w:p w:rsidR="001F779B" w:rsidRDefault="00241467" w:rsidP="001F779B">
            <w:pPr>
              <w:pStyle w:val="table1"/>
            </w:pPr>
            <w:r>
              <w:t xml:space="preserve">Mid term </w:t>
            </w:r>
            <w:r w:rsidR="001F779B">
              <w:t xml:space="preserve">&amp; </w:t>
            </w:r>
          </w:p>
          <w:p w:rsidR="001F779B" w:rsidRPr="007B3060" w:rsidRDefault="001F779B" w:rsidP="001F779B">
            <w:pPr>
              <w:pStyle w:val="table1"/>
            </w:pPr>
            <w:r>
              <w:t>Longer Term (possible remove?)</w:t>
            </w:r>
          </w:p>
        </w:tc>
        <w:tc>
          <w:tcPr>
            <w:tcW w:w="1134" w:type="dxa"/>
          </w:tcPr>
          <w:p w:rsidR="001F779B" w:rsidRDefault="001F779B" w:rsidP="001F779B">
            <w:pPr>
              <w:pStyle w:val="table1"/>
            </w:pPr>
            <w:r>
              <w:t>M</w:t>
            </w:r>
          </w:p>
        </w:tc>
      </w:tr>
      <w:tr w:rsidR="001F779B" w:rsidRPr="00192CC6" w:rsidTr="001F779B">
        <w:tc>
          <w:tcPr>
            <w:tcW w:w="1668" w:type="dxa"/>
            <w:shd w:val="clear" w:color="auto" w:fill="F7CAAC"/>
            <w:vAlign w:val="center"/>
          </w:tcPr>
          <w:p w:rsidR="001F779B" w:rsidRPr="00794630" w:rsidRDefault="001F779B" w:rsidP="001F779B">
            <w:pPr>
              <w:pStyle w:val="table1"/>
            </w:pPr>
            <w:r w:rsidRPr="00794630">
              <w:t>1056</w:t>
            </w:r>
          </w:p>
          <w:p w:rsidR="001F779B" w:rsidRPr="00794630" w:rsidRDefault="001F779B" w:rsidP="001F779B">
            <w:pPr>
              <w:pStyle w:val="table1"/>
            </w:pPr>
            <w:r w:rsidRPr="00794630">
              <w:t>Dated: June 2007</w:t>
            </w:r>
          </w:p>
        </w:tc>
        <w:tc>
          <w:tcPr>
            <w:tcW w:w="2126" w:type="dxa"/>
            <w:shd w:val="clear" w:color="auto" w:fill="F7CAAC"/>
            <w:vAlign w:val="center"/>
          </w:tcPr>
          <w:p w:rsidR="001F779B" w:rsidRPr="00794630" w:rsidRDefault="001F779B" w:rsidP="001F779B">
            <w:pPr>
              <w:pStyle w:val="table1"/>
            </w:pPr>
            <w:r w:rsidRPr="00794630">
              <w:t>Establishment of VTS radar</w:t>
            </w:r>
          </w:p>
        </w:tc>
        <w:tc>
          <w:tcPr>
            <w:tcW w:w="3969" w:type="dxa"/>
            <w:shd w:val="clear" w:color="auto" w:fill="F7CAAC"/>
            <w:vAlign w:val="center"/>
          </w:tcPr>
          <w:p w:rsidR="001F779B" w:rsidRPr="00794630" w:rsidRDefault="001F779B" w:rsidP="001F779B">
            <w:pPr>
              <w:pStyle w:val="table1"/>
            </w:pPr>
            <w:r w:rsidRPr="00794630">
              <w:t xml:space="preserve">Notes specific elements to be taken into account when establishing radar for VTS. </w:t>
            </w:r>
          </w:p>
        </w:tc>
        <w:tc>
          <w:tcPr>
            <w:tcW w:w="4394" w:type="dxa"/>
            <w:shd w:val="clear" w:color="auto" w:fill="F7CAAC"/>
          </w:tcPr>
          <w:p w:rsidR="001F779B" w:rsidRPr="007B3060" w:rsidRDefault="001F779B" w:rsidP="001F779B">
            <w:pPr>
              <w:pStyle w:val="table1"/>
            </w:pPr>
            <w:r w:rsidRPr="00794630">
              <w:t>Withdrawn</w:t>
            </w:r>
          </w:p>
        </w:tc>
        <w:tc>
          <w:tcPr>
            <w:tcW w:w="1418" w:type="dxa"/>
            <w:shd w:val="clear" w:color="auto" w:fill="F7CAAC"/>
          </w:tcPr>
          <w:p w:rsidR="001F779B" w:rsidRPr="007B3060" w:rsidRDefault="001F779B" w:rsidP="001F779B">
            <w:pPr>
              <w:pStyle w:val="table1"/>
            </w:pPr>
          </w:p>
        </w:tc>
        <w:tc>
          <w:tcPr>
            <w:tcW w:w="1134" w:type="dxa"/>
            <w:shd w:val="clear" w:color="auto" w:fill="F7CAAC"/>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7B3060" w:rsidRDefault="001F779B" w:rsidP="001F779B">
            <w:pPr>
              <w:pStyle w:val="table1"/>
            </w:pPr>
            <w:r>
              <w:t>1057 – Ed 1 – December 2007</w:t>
            </w:r>
          </w:p>
        </w:tc>
        <w:tc>
          <w:tcPr>
            <w:tcW w:w="2126" w:type="dxa"/>
            <w:shd w:val="clear" w:color="auto" w:fill="auto"/>
            <w:vAlign w:val="center"/>
          </w:tcPr>
          <w:p w:rsidR="001F779B" w:rsidRPr="007B3060" w:rsidRDefault="001F779B" w:rsidP="001F779B">
            <w:pPr>
              <w:pStyle w:val="table1"/>
            </w:pPr>
            <w:r>
              <w:t>Use of GIS by AtoN Authorities</w:t>
            </w:r>
          </w:p>
        </w:tc>
        <w:tc>
          <w:tcPr>
            <w:tcW w:w="3969" w:type="dxa"/>
            <w:shd w:val="clear" w:color="auto" w:fill="auto"/>
            <w:vAlign w:val="center"/>
          </w:tcPr>
          <w:p w:rsidR="001F779B" w:rsidRDefault="001F779B" w:rsidP="001F779B">
            <w:pPr>
              <w:autoSpaceDE w:val="0"/>
              <w:autoSpaceDN w:val="0"/>
              <w:adjustRightInd w:val="0"/>
              <w:rPr>
                <w:rFonts w:ascii="Calibri" w:hAnsi="Calibri" w:cs="Calibri"/>
                <w:sz w:val="22"/>
              </w:rPr>
            </w:pPr>
            <w:r w:rsidRPr="00794630">
              <w:rPr>
                <w:rFonts w:ascii="Calibri" w:hAnsi="Calibri" w:cs="Calibri"/>
                <w:sz w:val="22"/>
              </w:rPr>
              <w:t xml:space="preserve">Notes the use of Geographic Information Systems (GIS) may assist in effective AtoN planning, including evaluation and validation; ensuring that funds are invested wisely in new technology.  Includes the use of AIS information as input data.  </w:t>
            </w:r>
          </w:p>
          <w:p w:rsidR="001F779B" w:rsidRPr="00794630" w:rsidRDefault="001F779B" w:rsidP="001F779B">
            <w:pPr>
              <w:autoSpaceDE w:val="0"/>
              <w:autoSpaceDN w:val="0"/>
              <w:adjustRightInd w:val="0"/>
              <w:rPr>
                <w:rFonts w:ascii="Calibri" w:hAnsi="Calibri" w:cs="Calibri"/>
                <w:sz w:val="22"/>
              </w:rPr>
            </w:pPr>
          </w:p>
        </w:tc>
        <w:tc>
          <w:tcPr>
            <w:tcW w:w="4394" w:type="dxa"/>
          </w:tcPr>
          <w:p w:rsidR="001F779B" w:rsidRDefault="001F779B" w:rsidP="001F779B">
            <w:pPr>
              <w:pStyle w:val="table1"/>
            </w:pPr>
            <w:r>
              <w:t xml:space="preserve">Yes – a generic para that notes AIS as part of VDES.  In future, data from VDES may be able to provide additional information. </w:t>
            </w:r>
          </w:p>
          <w:p w:rsidR="001F779B" w:rsidRPr="007B3060" w:rsidRDefault="001F779B" w:rsidP="001F779B">
            <w:pPr>
              <w:pStyle w:val="table1"/>
            </w:pPr>
            <w:r>
              <w:t xml:space="preserve">Note – document is likely due for review / revision soon.  Could combine with 1058 </w:t>
            </w:r>
          </w:p>
        </w:tc>
        <w:tc>
          <w:tcPr>
            <w:tcW w:w="1418" w:type="dxa"/>
          </w:tcPr>
          <w:p w:rsidR="001F779B" w:rsidRDefault="00241467" w:rsidP="001F779B">
            <w:pPr>
              <w:pStyle w:val="table1"/>
            </w:pPr>
            <w:r>
              <w:t xml:space="preserve">Short term </w:t>
            </w:r>
            <w:r w:rsidR="001F779B">
              <w:t>&amp;</w:t>
            </w:r>
          </w:p>
          <w:p w:rsidR="001F779B" w:rsidRPr="007B3060" w:rsidRDefault="001F779B" w:rsidP="001F779B">
            <w:pPr>
              <w:pStyle w:val="table1"/>
            </w:pPr>
            <w:r>
              <w:t>Mid term (if document full revision)</w:t>
            </w:r>
          </w:p>
        </w:tc>
        <w:tc>
          <w:tcPr>
            <w:tcW w:w="1134" w:type="dxa"/>
          </w:tcPr>
          <w:p w:rsidR="001F779B" w:rsidRDefault="001F779B" w:rsidP="001F779B">
            <w:pPr>
              <w:pStyle w:val="table1"/>
            </w:pPr>
            <w:r>
              <w:t>L</w:t>
            </w:r>
          </w:p>
        </w:tc>
      </w:tr>
      <w:tr w:rsidR="001F779B" w:rsidRPr="00192CC6" w:rsidTr="001F779B">
        <w:tc>
          <w:tcPr>
            <w:tcW w:w="1668" w:type="dxa"/>
            <w:shd w:val="clear" w:color="auto" w:fill="auto"/>
            <w:vAlign w:val="center"/>
          </w:tcPr>
          <w:p w:rsidR="001F779B" w:rsidRPr="007B3060" w:rsidRDefault="001F779B" w:rsidP="001F779B">
            <w:pPr>
              <w:pStyle w:val="table1"/>
            </w:pPr>
            <w:r>
              <w:lastRenderedPageBreak/>
              <w:t>1058 – Ed 2 – June 2011</w:t>
            </w:r>
          </w:p>
        </w:tc>
        <w:tc>
          <w:tcPr>
            <w:tcW w:w="2126" w:type="dxa"/>
            <w:shd w:val="clear" w:color="auto" w:fill="auto"/>
            <w:vAlign w:val="center"/>
          </w:tcPr>
          <w:p w:rsidR="001F779B" w:rsidRPr="007B3060" w:rsidRDefault="001F779B" w:rsidP="001F779B">
            <w:pPr>
              <w:pStyle w:val="table1"/>
            </w:pPr>
            <w:r>
              <w:t xml:space="preserve">Use of simulation as a tool for waterway design and AtoN </w:t>
            </w:r>
          </w:p>
        </w:tc>
        <w:tc>
          <w:tcPr>
            <w:tcW w:w="3969" w:type="dxa"/>
            <w:shd w:val="clear" w:color="auto" w:fill="auto"/>
            <w:vAlign w:val="center"/>
          </w:tcPr>
          <w:p w:rsidR="001F779B" w:rsidRPr="00705C38" w:rsidRDefault="001F779B" w:rsidP="00241467">
            <w:pPr>
              <w:pStyle w:val="table1"/>
            </w:pPr>
            <w:r w:rsidRPr="00705C38">
              <w:t xml:space="preserve">The purpose of simulation for AtoN design, planning and evaluation is to identify and mitigate the risks (quantitatively) for the mariner operating in a specific waterway, channel and port area. It also includes evaluation (qualitatively) of channel layout, placement and technical specification of AtoN and manoeuvring aspects. </w:t>
            </w:r>
            <w:r>
              <w:t xml:space="preserve">(makes reference to 1057) </w:t>
            </w:r>
          </w:p>
          <w:p w:rsidR="001F779B" w:rsidRPr="00241467" w:rsidRDefault="001F779B" w:rsidP="00241467">
            <w:pPr>
              <w:pStyle w:val="table1"/>
            </w:pPr>
            <w:r w:rsidRPr="00705C38">
              <w:t>Simulation offers a relatively low cost method to help ensure that the AtoN solution provided meets the users’ requirements in an effective and efficient manner.</w:t>
            </w:r>
          </w:p>
        </w:tc>
        <w:tc>
          <w:tcPr>
            <w:tcW w:w="4394" w:type="dxa"/>
          </w:tcPr>
          <w:p w:rsidR="001F779B" w:rsidRDefault="001F779B" w:rsidP="001F779B">
            <w:pPr>
              <w:pStyle w:val="table1"/>
            </w:pPr>
            <w:r>
              <w:t xml:space="preserve">Yes  – a generic para that notes AIS as part of VDES.  In future, data from VDES may be able to provide additional information. </w:t>
            </w:r>
          </w:p>
          <w:p w:rsidR="001F779B" w:rsidRPr="007B3060" w:rsidRDefault="001F779B" w:rsidP="001F779B">
            <w:pPr>
              <w:pStyle w:val="table1"/>
            </w:pPr>
            <w:r>
              <w:t xml:space="preserve">Could look to combine 1057/1058. Note similar concepts in 1078 and 1104. </w:t>
            </w:r>
          </w:p>
        </w:tc>
        <w:tc>
          <w:tcPr>
            <w:tcW w:w="1418" w:type="dxa"/>
          </w:tcPr>
          <w:p w:rsidR="001F779B" w:rsidRPr="007B3060" w:rsidRDefault="001F779B" w:rsidP="001F779B">
            <w:pPr>
              <w:pStyle w:val="table1"/>
            </w:pPr>
            <w:r>
              <w:t>Short term</w:t>
            </w:r>
          </w:p>
        </w:tc>
        <w:tc>
          <w:tcPr>
            <w:tcW w:w="1134" w:type="dxa"/>
          </w:tcPr>
          <w:p w:rsidR="001F779B" w:rsidRDefault="001F779B" w:rsidP="001F779B">
            <w:pPr>
              <w:pStyle w:val="table1"/>
            </w:pPr>
            <w:r>
              <w:t>L</w:t>
            </w:r>
          </w:p>
        </w:tc>
      </w:tr>
      <w:tr w:rsidR="001F779B" w:rsidRPr="00192CC6" w:rsidTr="001F779B">
        <w:tc>
          <w:tcPr>
            <w:tcW w:w="1668" w:type="dxa"/>
            <w:shd w:val="clear" w:color="auto" w:fill="F7CAAC"/>
            <w:vAlign w:val="center"/>
          </w:tcPr>
          <w:p w:rsidR="001F779B" w:rsidRPr="00705C38" w:rsidRDefault="001F779B" w:rsidP="001F779B">
            <w:pPr>
              <w:pStyle w:val="table1"/>
            </w:pPr>
            <w:r w:rsidRPr="00705C38">
              <w:t>1059</w:t>
            </w:r>
          </w:p>
          <w:p w:rsidR="001F779B" w:rsidRPr="00705C38" w:rsidRDefault="001F779B" w:rsidP="001F779B">
            <w:pPr>
              <w:pStyle w:val="table1"/>
            </w:pPr>
            <w:r w:rsidRPr="00705C38">
              <w:t>Dated: June 2008</w:t>
            </w:r>
          </w:p>
        </w:tc>
        <w:tc>
          <w:tcPr>
            <w:tcW w:w="2126" w:type="dxa"/>
            <w:shd w:val="clear" w:color="auto" w:fill="F7CAAC"/>
            <w:vAlign w:val="center"/>
          </w:tcPr>
          <w:p w:rsidR="001F779B" w:rsidRPr="00705C38" w:rsidRDefault="001F779B" w:rsidP="001F779B">
            <w:pPr>
              <w:pStyle w:val="table1"/>
            </w:pPr>
            <w:r w:rsidRPr="00705C38">
              <w:t>Comparison of AIS stations</w:t>
            </w:r>
          </w:p>
        </w:tc>
        <w:tc>
          <w:tcPr>
            <w:tcW w:w="3969" w:type="dxa"/>
            <w:shd w:val="clear" w:color="auto" w:fill="F7CAAC"/>
            <w:vAlign w:val="center"/>
          </w:tcPr>
          <w:p w:rsidR="001F779B" w:rsidRDefault="001F779B" w:rsidP="001F779B">
            <w:pPr>
              <w:pStyle w:val="table1"/>
            </w:pPr>
            <w:r w:rsidRPr="00705C38">
              <w:t xml:space="preserve">Provides a comparison of the information available from different AIS stations, noting message types.  </w:t>
            </w:r>
          </w:p>
          <w:p w:rsidR="001F779B" w:rsidRPr="00705C38" w:rsidRDefault="001F779B" w:rsidP="001F779B">
            <w:pPr>
              <w:pStyle w:val="table1"/>
            </w:pPr>
          </w:p>
        </w:tc>
        <w:tc>
          <w:tcPr>
            <w:tcW w:w="4394" w:type="dxa"/>
            <w:shd w:val="clear" w:color="auto" w:fill="F7CAAC"/>
          </w:tcPr>
          <w:p w:rsidR="001F779B" w:rsidRPr="007B3060" w:rsidRDefault="001F779B" w:rsidP="001F779B">
            <w:pPr>
              <w:pStyle w:val="table1"/>
            </w:pPr>
            <w:r>
              <w:t>Withdrawn – included in revised 1082</w:t>
            </w:r>
          </w:p>
        </w:tc>
        <w:tc>
          <w:tcPr>
            <w:tcW w:w="1418" w:type="dxa"/>
            <w:shd w:val="clear" w:color="auto" w:fill="F7CAAC"/>
          </w:tcPr>
          <w:p w:rsidR="001F779B" w:rsidRPr="007B3060" w:rsidRDefault="001F779B" w:rsidP="001F779B">
            <w:pPr>
              <w:pStyle w:val="table1"/>
            </w:pPr>
          </w:p>
        </w:tc>
        <w:tc>
          <w:tcPr>
            <w:tcW w:w="1134" w:type="dxa"/>
            <w:shd w:val="clear" w:color="auto" w:fill="F7CAAC"/>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1062</w:t>
            </w:r>
          </w:p>
          <w:p w:rsidR="001F779B" w:rsidRPr="007B3060" w:rsidRDefault="001F779B" w:rsidP="001F779B">
            <w:pPr>
              <w:pStyle w:val="table1"/>
            </w:pPr>
            <w:r w:rsidRPr="007B3060">
              <w:t>Dated: December 2008</w:t>
            </w:r>
          </w:p>
        </w:tc>
        <w:tc>
          <w:tcPr>
            <w:tcW w:w="2126" w:type="dxa"/>
            <w:shd w:val="clear" w:color="auto" w:fill="auto"/>
            <w:vAlign w:val="center"/>
          </w:tcPr>
          <w:p w:rsidR="001F779B" w:rsidRPr="007B3060" w:rsidRDefault="001F779B" w:rsidP="001F779B">
            <w:pPr>
              <w:pStyle w:val="table1"/>
            </w:pPr>
            <w:r w:rsidRPr="007B3060">
              <w:t>AIS as an aid to navigation</w:t>
            </w:r>
          </w:p>
        </w:tc>
        <w:tc>
          <w:tcPr>
            <w:tcW w:w="3969" w:type="dxa"/>
            <w:shd w:val="clear" w:color="auto" w:fill="auto"/>
            <w:vAlign w:val="center"/>
          </w:tcPr>
          <w:p w:rsidR="001F779B" w:rsidRPr="007B3060" w:rsidRDefault="001F779B" w:rsidP="001F779B">
            <w:pPr>
              <w:pStyle w:val="table1"/>
            </w:pPr>
            <w:r w:rsidRPr="007B3060">
              <w:t xml:space="preserve">Additional guidance on the use of AIS as an aid to navigation.  </w:t>
            </w:r>
            <w:r>
              <w:t>Supports Recommendation A-126</w:t>
            </w:r>
          </w:p>
        </w:tc>
        <w:tc>
          <w:tcPr>
            <w:tcW w:w="4394" w:type="dxa"/>
          </w:tcPr>
          <w:p w:rsidR="001F779B" w:rsidRDefault="001F779B" w:rsidP="001F779B">
            <w:pPr>
              <w:pStyle w:val="table1"/>
            </w:pPr>
            <w:r w:rsidRPr="007B3060">
              <w:t xml:space="preserve">Yes – add in overview para on VDES, </w:t>
            </w:r>
          </w:p>
          <w:p w:rsidR="001F779B" w:rsidRPr="007B3060" w:rsidRDefault="001F779B" w:rsidP="001F779B">
            <w:pPr>
              <w:pStyle w:val="table1"/>
            </w:pPr>
            <w:r>
              <w:t xml:space="preserve">Review and revise throughout based on developments of VDES / </w:t>
            </w:r>
            <w:r w:rsidRPr="007B3060">
              <w:t>confirm outcomes of Korea workshop (Oct 2016)</w:t>
            </w:r>
            <w:r>
              <w:t xml:space="preserve">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Pr="007B3060"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shd w:val="clear" w:color="auto" w:fill="C5E0B3"/>
            <w:vAlign w:val="center"/>
          </w:tcPr>
          <w:p w:rsidR="001F779B" w:rsidRDefault="001F779B" w:rsidP="001F779B">
            <w:pPr>
              <w:pStyle w:val="table1"/>
            </w:pPr>
            <w:r>
              <w:t>1067-0 – Ed 1.1</w:t>
            </w:r>
          </w:p>
          <w:p w:rsidR="001F779B" w:rsidRPr="007B3060" w:rsidRDefault="001F779B" w:rsidP="001F779B">
            <w:pPr>
              <w:pStyle w:val="table1"/>
            </w:pPr>
            <w:r>
              <w:t>Dated June 2011</w:t>
            </w:r>
          </w:p>
        </w:tc>
        <w:tc>
          <w:tcPr>
            <w:tcW w:w="2126" w:type="dxa"/>
            <w:shd w:val="clear" w:color="auto" w:fill="C5E0B3"/>
            <w:vAlign w:val="center"/>
          </w:tcPr>
          <w:p w:rsidR="001F779B" w:rsidRPr="007B3060" w:rsidRDefault="001F779B" w:rsidP="001F779B">
            <w:pPr>
              <w:pStyle w:val="table1"/>
            </w:pPr>
            <w:r>
              <w:t>Selection of power systems for AtoN and associated equipment</w:t>
            </w:r>
          </w:p>
        </w:tc>
        <w:tc>
          <w:tcPr>
            <w:tcW w:w="3969" w:type="dxa"/>
            <w:shd w:val="clear" w:color="auto" w:fill="C5E0B3"/>
            <w:vAlign w:val="center"/>
          </w:tcPr>
          <w:p w:rsidR="001F779B" w:rsidRPr="007B3060" w:rsidRDefault="001F779B" w:rsidP="001F779B">
            <w:pPr>
              <w:pStyle w:val="table1"/>
            </w:pPr>
            <w:r w:rsidRPr="003B353A">
              <w:t>This guideline contains descriptions of power generation, energy s</w:t>
            </w:r>
            <w:r>
              <w:t xml:space="preserve">torage, load identification and </w:t>
            </w:r>
            <w:r w:rsidRPr="003B353A">
              <w:t>calculation methodologies that are available for use with AtoN, together with their advantages and</w:t>
            </w:r>
            <w:r>
              <w:t xml:space="preserve"> </w:t>
            </w:r>
            <w:r w:rsidRPr="003B353A">
              <w:t>disadvantages.</w:t>
            </w:r>
          </w:p>
        </w:tc>
        <w:tc>
          <w:tcPr>
            <w:tcW w:w="4394" w:type="dxa"/>
            <w:shd w:val="clear" w:color="auto" w:fill="C5E0B3"/>
          </w:tcPr>
          <w:p w:rsidR="001F779B" w:rsidRPr="007B3060" w:rsidRDefault="001F779B" w:rsidP="001F779B">
            <w:pPr>
              <w:pStyle w:val="table1"/>
            </w:pPr>
            <w:r>
              <w:t xml:space="preserve">No amendment required – generic overview and does not reference specific types of AtoN.  Recommend amending 1067-1. </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shd w:val="clear" w:color="auto" w:fill="auto"/>
            <w:vAlign w:val="center"/>
          </w:tcPr>
          <w:p w:rsidR="001F779B" w:rsidRDefault="001F779B" w:rsidP="001F779B">
            <w:pPr>
              <w:pStyle w:val="table1"/>
            </w:pPr>
            <w:r>
              <w:lastRenderedPageBreak/>
              <w:t>1067-1 – Ed 1</w:t>
            </w:r>
          </w:p>
          <w:p w:rsidR="001F779B" w:rsidRPr="007B3060" w:rsidRDefault="001F779B" w:rsidP="001F779B">
            <w:pPr>
              <w:pStyle w:val="table1"/>
            </w:pPr>
            <w:r>
              <w:t>Dated May 2009</w:t>
            </w:r>
          </w:p>
        </w:tc>
        <w:tc>
          <w:tcPr>
            <w:tcW w:w="2126" w:type="dxa"/>
            <w:shd w:val="clear" w:color="auto" w:fill="auto"/>
            <w:vAlign w:val="center"/>
          </w:tcPr>
          <w:p w:rsidR="001F779B" w:rsidRPr="007B3060" w:rsidRDefault="001F779B" w:rsidP="001F779B">
            <w:pPr>
              <w:pStyle w:val="table1"/>
            </w:pPr>
            <w:r>
              <w:t>Total Electric Loads of AtoN</w:t>
            </w:r>
          </w:p>
        </w:tc>
        <w:tc>
          <w:tcPr>
            <w:tcW w:w="3969" w:type="dxa"/>
            <w:shd w:val="clear" w:color="auto" w:fill="auto"/>
            <w:vAlign w:val="center"/>
          </w:tcPr>
          <w:p w:rsidR="001F779B" w:rsidRPr="007B3060" w:rsidRDefault="001F779B" w:rsidP="001F779B">
            <w:pPr>
              <w:pStyle w:val="table1"/>
            </w:pPr>
            <w:r>
              <w:t xml:space="preserve">Provides guidance when </w:t>
            </w:r>
            <w:r w:rsidRPr="003B353A">
              <w:t>planning to power an existing or a new AtoN,</w:t>
            </w:r>
            <w:r>
              <w:t xml:space="preserve"> including electronic AtoN (i.e. AIS AtoN)</w:t>
            </w:r>
          </w:p>
        </w:tc>
        <w:tc>
          <w:tcPr>
            <w:tcW w:w="4394" w:type="dxa"/>
          </w:tcPr>
          <w:p w:rsidR="001F779B" w:rsidRDefault="001F779B" w:rsidP="001F779B">
            <w:pPr>
              <w:pStyle w:val="table1"/>
            </w:pPr>
            <w:r>
              <w:t xml:space="preserve">Yes – add in overview para on VDES.  Note power requirements for future VDES base stations. </w:t>
            </w:r>
          </w:p>
          <w:p w:rsidR="001F779B" w:rsidRPr="007B3060" w:rsidRDefault="001F779B" w:rsidP="001F779B">
            <w:pPr>
              <w:pStyle w:val="table1"/>
            </w:pPr>
            <w:r>
              <w:t xml:space="preserve">Confirm outcomes of Korea workshop (Oct 2016). </w:t>
            </w:r>
          </w:p>
        </w:tc>
        <w:tc>
          <w:tcPr>
            <w:tcW w:w="1418" w:type="dxa"/>
          </w:tcPr>
          <w:p w:rsidR="001F779B" w:rsidRDefault="001F779B" w:rsidP="001F779B">
            <w:pPr>
              <w:pStyle w:val="table1"/>
            </w:pPr>
            <w:r>
              <w:t xml:space="preserve">Short term </w:t>
            </w:r>
          </w:p>
          <w:p w:rsidR="001F779B" w:rsidRDefault="001F779B" w:rsidP="001F779B">
            <w:pPr>
              <w:pStyle w:val="table1"/>
            </w:pPr>
            <w:r>
              <w:t>&amp;</w:t>
            </w:r>
          </w:p>
          <w:p w:rsidR="001F779B" w:rsidRPr="007B3060" w:rsidRDefault="001F779B" w:rsidP="001F779B">
            <w:pPr>
              <w:pStyle w:val="table1"/>
            </w:pPr>
            <w:r>
              <w:t xml:space="preserve">Longer term </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t xml:space="preserve">1069 </w:t>
            </w:r>
          </w:p>
          <w:p w:rsidR="001F779B" w:rsidRPr="007B3060" w:rsidRDefault="001F779B" w:rsidP="001F779B">
            <w:pPr>
              <w:pStyle w:val="table1"/>
            </w:pPr>
            <w:r>
              <w:t>Dated: May 2009</w:t>
            </w:r>
          </w:p>
        </w:tc>
        <w:tc>
          <w:tcPr>
            <w:tcW w:w="2126" w:type="dxa"/>
            <w:shd w:val="clear" w:color="auto" w:fill="auto"/>
            <w:vAlign w:val="center"/>
          </w:tcPr>
          <w:p w:rsidR="001F779B" w:rsidRPr="007B3060" w:rsidRDefault="001F779B" w:rsidP="001F779B">
            <w:pPr>
              <w:pStyle w:val="table1"/>
            </w:pPr>
            <w:r>
              <w:t>Synchronisation of lights</w:t>
            </w:r>
          </w:p>
        </w:tc>
        <w:tc>
          <w:tcPr>
            <w:tcW w:w="3969" w:type="dxa"/>
            <w:shd w:val="clear" w:color="auto" w:fill="auto"/>
            <w:vAlign w:val="center"/>
          </w:tcPr>
          <w:p w:rsidR="001F779B" w:rsidRPr="007B3060" w:rsidRDefault="001F779B" w:rsidP="001F779B">
            <w:pPr>
              <w:pStyle w:val="table1"/>
            </w:pPr>
            <w:r>
              <w:t xml:space="preserve">Provides </w:t>
            </w:r>
            <w:r w:rsidRPr="003B353A">
              <w:t>guidance on the provision of synchronised lights as part of an AtoN system for marking channels, waterways, and specific areas with regard to improving the conspicuity of AtoNs, especially in areas where good conspicuity of aids to navigation is difficult to achieve due, for instance, to background lighting.</w:t>
            </w:r>
          </w:p>
        </w:tc>
        <w:tc>
          <w:tcPr>
            <w:tcW w:w="4394" w:type="dxa"/>
          </w:tcPr>
          <w:p w:rsidR="001F779B" w:rsidRPr="007B3060" w:rsidRDefault="001F779B" w:rsidP="001F779B">
            <w:pPr>
              <w:pStyle w:val="table1"/>
            </w:pPr>
            <w:r>
              <w:t xml:space="preserve">Yes – generic para on VDES, noting the possibility of using VDES to assist with synchronisation in the future.  Confirm outcomes of Korea workshop (Oct 2016). </w:t>
            </w:r>
          </w:p>
        </w:tc>
        <w:tc>
          <w:tcPr>
            <w:tcW w:w="1418" w:type="dxa"/>
          </w:tcPr>
          <w:p w:rsidR="001F779B" w:rsidRPr="007B3060" w:rsidRDefault="001F779B" w:rsidP="001F779B">
            <w:pPr>
              <w:pStyle w:val="table1"/>
            </w:pPr>
            <w:r>
              <w:t xml:space="preserve">Mid term </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Pr="007B3060" w:rsidRDefault="001F779B" w:rsidP="001F779B">
            <w:pPr>
              <w:pStyle w:val="table1"/>
            </w:pPr>
            <w:r w:rsidRPr="007B3060">
              <w:t>1070</w:t>
            </w:r>
          </w:p>
          <w:p w:rsidR="001F779B" w:rsidRPr="007B3060" w:rsidRDefault="001F779B" w:rsidP="001F779B">
            <w:pPr>
              <w:pStyle w:val="table1"/>
            </w:pPr>
            <w:r w:rsidRPr="007B3060">
              <w:t>Dated: December 2009</w:t>
            </w:r>
          </w:p>
        </w:tc>
        <w:tc>
          <w:tcPr>
            <w:tcW w:w="2126" w:type="dxa"/>
            <w:shd w:val="clear" w:color="auto" w:fill="auto"/>
            <w:vAlign w:val="center"/>
          </w:tcPr>
          <w:p w:rsidR="001F779B" w:rsidRPr="007B3060" w:rsidRDefault="001F779B" w:rsidP="001F779B">
            <w:pPr>
              <w:pStyle w:val="table1"/>
            </w:pPr>
            <w:r w:rsidRPr="007B3060">
              <w:t>VTS role in managing restricted or limited access areas</w:t>
            </w:r>
          </w:p>
        </w:tc>
        <w:tc>
          <w:tcPr>
            <w:tcW w:w="3969" w:type="dxa"/>
            <w:shd w:val="clear" w:color="auto" w:fill="auto"/>
            <w:vAlign w:val="center"/>
          </w:tcPr>
          <w:p w:rsidR="001F779B" w:rsidRPr="007B3060" w:rsidRDefault="001F779B" w:rsidP="001F779B">
            <w:pPr>
              <w:pStyle w:val="table1"/>
            </w:pPr>
            <w:r w:rsidRPr="007B3060">
              <w:t xml:space="preserve">Looking at when, and how, VTS manages traffic in restricted areas. </w:t>
            </w:r>
          </w:p>
        </w:tc>
        <w:tc>
          <w:tcPr>
            <w:tcW w:w="4394" w:type="dxa"/>
          </w:tcPr>
          <w:p w:rsidR="001F779B" w:rsidRDefault="001F779B" w:rsidP="001F779B">
            <w:pPr>
              <w:pStyle w:val="table1"/>
            </w:pPr>
            <w:r>
              <w:t xml:space="preserve">Yes – generic para on VDES, noting AIS part of VDES.  </w:t>
            </w:r>
          </w:p>
          <w:p w:rsidR="001F779B" w:rsidRPr="007B3060" w:rsidRDefault="001F779B" w:rsidP="001F779B">
            <w:pPr>
              <w:pStyle w:val="table1"/>
            </w:pPr>
            <w:r>
              <w:t>Could be options to enhance management of restricted areas in the future with VDES</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Pr="007B3060" w:rsidRDefault="001F779B" w:rsidP="001F779B">
            <w:pPr>
              <w:pStyle w:val="table1"/>
            </w:pPr>
            <w:r>
              <w:t>Longer term</w:t>
            </w:r>
          </w:p>
        </w:tc>
        <w:tc>
          <w:tcPr>
            <w:tcW w:w="1134" w:type="dxa"/>
          </w:tcPr>
          <w:p w:rsidR="001F779B" w:rsidRDefault="001F779B" w:rsidP="001F779B">
            <w:pPr>
              <w:pStyle w:val="table1"/>
            </w:pPr>
            <w:r>
              <w:t>L</w:t>
            </w:r>
          </w:p>
        </w:tc>
      </w:tr>
      <w:tr w:rsidR="001F779B" w:rsidRPr="00192CC6" w:rsidTr="001F779B">
        <w:tc>
          <w:tcPr>
            <w:tcW w:w="1668" w:type="dxa"/>
            <w:shd w:val="clear" w:color="auto" w:fill="C5E0B3"/>
            <w:vAlign w:val="center"/>
          </w:tcPr>
          <w:p w:rsidR="001F779B" w:rsidRPr="007B3060" w:rsidRDefault="001F779B" w:rsidP="001F779B">
            <w:pPr>
              <w:pStyle w:val="table1"/>
            </w:pPr>
            <w:r w:rsidRPr="007B3060">
              <w:t>1071</w:t>
            </w:r>
          </w:p>
          <w:p w:rsidR="001F779B" w:rsidRPr="007B3060" w:rsidRDefault="001F779B" w:rsidP="001F779B">
            <w:pPr>
              <w:pStyle w:val="table1"/>
            </w:pPr>
            <w:r w:rsidRPr="007B3060">
              <w:t>Dated: December 2009</w:t>
            </w:r>
          </w:p>
        </w:tc>
        <w:tc>
          <w:tcPr>
            <w:tcW w:w="2126" w:type="dxa"/>
            <w:shd w:val="clear" w:color="auto" w:fill="C5E0B3"/>
            <w:vAlign w:val="center"/>
          </w:tcPr>
          <w:p w:rsidR="001F779B" w:rsidRPr="007B3060" w:rsidRDefault="001F779B" w:rsidP="001F779B">
            <w:pPr>
              <w:pStyle w:val="table1"/>
            </w:pPr>
            <w:r w:rsidRPr="007B3060">
              <w:t>The establishment of VTS beyond territorial seas</w:t>
            </w:r>
          </w:p>
        </w:tc>
        <w:tc>
          <w:tcPr>
            <w:tcW w:w="3969" w:type="dxa"/>
            <w:shd w:val="clear" w:color="auto" w:fill="C5E0B3"/>
            <w:vAlign w:val="center"/>
          </w:tcPr>
          <w:p w:rsidR="001F779B" w:rsidRPr="007B3060" w:rsidRDefault="001F779B" w:rsidP="001F779B">
            <w:pPr>
              <w:pStyle w:val="table1"/>
            </w:pPr>
            <w:r w:rsidRPr="007B3060">
              <w:t xml:space="preserve">Identifying the issues in establishing VTS beyond territorial seas, noting the implications of existing regulations and legislation. </w:t>
            </w:r>
          </w:p>
        </w:tc>
        <w:tc>
          <w:tcPr>
            <w:tcW w:w="4394" w:type="dxa"/>
            <w:shd w:val="clear" w:color="auto" w:fill="C5E0B3"/>
          </w:tcPr>
          <w:p w:rsidR="001F779B" w:rsidRPr="007B3060" w:rsidRDefault="001F779B" w:rsidP="001F779B">
            <w:pPr>
              <w:pStyle w:val="table1"/>
            </w:pPr>
            <w:r>
              <w:t xml:space="preserve">No amendment required at this time.  Document does not go into how traffic picture is maintained – however this may be appropriate in future. </w:t>
            </w:r>
          </w:p>
        </w:tc>
        <w:tc>
          <w:tcPr>
            <w:tcW w:w="1418" w:type="dxa"/>
            <w:shd w:val="clear" w:color="auto" w:fill="C5E0B3"/>
          </w:tcPr>
          <w:p w:rsidR="001F779B" w:rsidRPr="007B3060" w:rsidRDefault="001F779B" w:rsidP="001F779B">
            <w:pPr>
              <w:pStyle w:val="table1"/>
            </w:pPr>
          </w:p>
        </w:tc>
        <w:tc>
          <w:tcPr>
            <w:tcW w:w="1134" w:type="dxa"/>
            <w:shd w:val="clear" w:color="auto" w:fill="C5E0B3"/>
          </w:tcPr>
          <w:p w:rsidR="001F779B" w:rsidRPr="007B3060" w:rsidRDefault="001F779B" w:rsidP="001F779B">
            <w:pPr>
              <w:pStyle w:val="table1"/>
            </w:pPr>
          </w:p>
        </w:tc>
      </w:tr>
      <w:tr w:rsidR="001F779B" w:rsidRPr="00192CC6" w:rsidTr="001F779B">
        <w:tc>
          <w:tcPr>
            <w:tcW w:w="1668" w:type="dxa"/>
            <w:tcBorders>
              <w:bottom w:val="single" w:sz="4" w:space="0" w:color="auto"/>
            </w:tcBorders>
            <w:shd w:val="clear" w:color="auto" w:fill="F7CAAC"/>
            <w:vAlign w:val="center"/>
          </w:tcPr>
          <w:p w:rsidR="001F779B" w:rsidRDefault="001F779B" w:rsidP="001F779B">
            <w:pPr>
              <w:pStyle w:val="table1"/>
            </w:pPr>
            <w:r>
              <w:t>1072</w:t>
            </w:r>
          </w:p>
          <w:p w:rsidR="001F779B" w:rsidRPr="007B3060" w:rsidRDefault="001F779B" w:rsidP="001F779B">
            <w:pPr>
              <w:pStyle w:val="table1"/>
            </w:pPr>
            <w:r>
              <w:t>Dated: December 2009</w:t>
            </w:r>
          </w:p>
        </w:tc>
        <w:tc>
          <w:tcPr>
            <w:tcW w:w="2126" w:type="dxa"/>
            <w:tcBorders>
              <w:bottom w:val="single" w:sz="4" w:space="0" w:color="auto"/>
            </w:tcBorders>
            <w:shd w:val="clear" w:color="auto" w:fill="F7CAAC"/>
            <w:vAlign w:val="center"/>
          </w:tcPr>
          <w:p w:rsidR="001F779B" w:rsidRPr="007B3060" w:rsidRDefault="001F779B" w:rsidP="001F779B">
            <w:pPr>
              <w:pStyle w:val="table1"/>
            </w:pPr>
            <w:r>
              <w:t>AtoN information exchange and presentation</w:t>
            </w:r>
          </w:p>
        </w:tc>
        <w:tc>
          <w:tcPr>
            <w:tcW w:w="3969" w:type="dxa"/>
            <w:tcBorders>
              <w:bottom w:val="single" w:sz="4" w:space="0" w:color="auto"/>
            </w:tcBorders>
            <w:shd w:val="clear" w:color="auto" w:fill="F7CAAC"/>
            <w:vAlign w:val="center"/>
          </w:tcPr>
          <w:p w:rsidR="001F779B" w:rsidRPr="007B3060" w:rsidRDefault="001F779B" w:rsidP="001F779B">
            <w:pPr>
              <w:pStyle w:val="table1"/>
            </w:pPr>
            <w:r>
              <w:t xml:space="preserve">References </w:t>
            </w:r>
            <w:r w:rsidRPr="002735CA">
              <w:t xml:space="preserve">e-Navigation </w:t>
            </w:r>
            <w:r>
              <w:t>and</w:t>
            </w:r>
            <w:r w:rsidRPr="002735CA">
              <w:t xml:space="preserve"> IMO NAV 54 </w:t>
            </w:r>
            <w:r>
              <w:t>-</w:t>
            </w:r>
            <w:r w:rsidRPr="002735CA">
              <w:t xml:space="preserve"> Common Maritime Information/Data Structure: Mariners require information pertaining to the planning and execution of voyages, the assessment of navigation risk and compliance with regulation. This information should be accessible from a single integrated system. Shore users require information pertaining to their </w:t>
            </w:r>
            <w:r w:rsidRPr="002735CA">
              <w:lastRenderedPageBreak/>
              <w:t>maritime domain, including static and dynamic information on vessels and their voyages.</w:t>
            </w:r>
          </w:p>
        </w:tc>
        <w:tc>
          <w:tcPr>
            <w:tcW w:w="4394" w:type="dxa"/>
            <w:tcBorders>
              <w:bottom w:val="single" w:sz="4" w:space="0" w:color="auto"/>
            </w:tcBorders>
            <w:shd w:val="clear" w:color="auto" w:fill="F7CAAC"/>
          </w:tcPr>
          <w:p w:rsidR="001F779B" w:rsidRDefault="001F779B" w:rsidP="001F779B">
            <w:pPr>
              <w:pStyle w:val="table1"/>
            </w:pPr>
            <w:r>
              <w:lastRenderedPageBreak/>
              <w:t xml:space="preserve">Document has limited value – basically a list of standards that may be out of date noting the developments in e-Nav since 2009. </w:t>
            </w:r>
          </w:p>
          <w:p w:rsidR="001F779B" w:rsidRDefault="001F779B" w:rsidP="001F779B">
            <w:pPr>
              <w:pStyle w:val="table1"/>
            </w:pPr>
            <w:r>
              <w:t xml:space="preserve">Recommend verifying the value of the information / including in appropriate location (perhaps Navguide?) and withdrawing this guideline.  </w:t>
            </w:r>
          </w:p>
          <w:p w:rsidR="001F779B" w:rsidRPr="007B3060" w:rsidRDefault="001F779B" w:rsidP="001F779B">
            <w:pPr>
              <w:pStyle w:val="table1"/>
            </w:pPr>
            <w:r>
              <w:lastRenderedPageBreak/>
              <w:t xml:space="preserve">Note – related work on information exchange in VDES / other digital comms. </w:t>
            </w:r>
          </w:p>
        </w:tc>
        <w:tc>
          <w:tcPr>
            <w:tcW w:w="1418" w:type="dxa"/>
            <w:tcBorders>
              <w:bottom w:val="single" w:sz="4" w:space="0" w:color="auto"/>
            </w:tcBorders>
            <w:shd w:val="clear" w:color="auto" w:fill="F7CAAC"/>
          </w:tcPr>
          <w:p w:rsidR="001F779B" w:rsidRPr="007B3060" w:rsidRDefault="001F779B" w:rsidP="001F779B">
            <w:pPr>
              <w:pStyle w:val="table1"/>
            </w:pPr>
          </w:p>
        </w:tc>
        <w:tc>
          <w:tcPr>
            <w:tcW w:w="1134" w:type="dxa"/>
            <w:tcBorders>
              <w:bottom w:val="single" w:sz="4" w:space="0" w:color="auto"/>
            </w:tcBorders>
            <w:shd w:val="clear" w:color="auto" w:fill="F7CAAC"/>
          </w:tcPr>
          <w:p w:rsidR="001F779B" w:rsidRPr="007B3060" w:rsidRDefault="001F779B" w:rsidP="001F779B">
            <w:pPr>
              <w:pStyle w:val="table1"/>
            </w:pPr>
          </w:p>
        </w:tc>
      </w:tr>
      <w:tr w:rsidR="001F779B" w:rsidRPr="00192CC6" w:rsidTr="001F779B">
        <w:tc>
          <w:tcPr>
            <w:tcW w:w="1668" w:type="dxa"/>
            <w:tcBorders>
              <w:bottom w:val="single" w:sz="4" w:space="0" w:color="auto"/>
            </w:tcBorders>
            <w:shd w:val="clear" w:color="auto" w:fill="auto"/>
            <w:vAlign w:val="center"/>
          </w:tcPr>
          <w:p w:rsidR="001F779B" w:rsidRDefault="001F779B" w:rsidP="001F779B">
            <w:pPr>
              <w:pStyle w:val="table1"/>
            </w:pPr>
            <w:r>
              <w:lastRenderedPageBreak/>
              <w:t>1077</w:t>
            </w:r>
          </w:p>
          <w:p w:rsidR="001F779B" w:rsidRPr="007B3060" w:rsidRDefault="001F779B" w:rsidP="001F779B">
            <w:pPr>
              <w:pStyle w:val="table1"/>
            </w:pPr>
            <w:r>
              <w:t>Dated: December 2009</w:t>
            </w:r>
          </w:p>
        </w:tc>
        <w:tc>
          <w:tcPr>
            <w:tcW w:w="2126" w:type="dxa"/>
            <w:tcBorders>
              <w:bottom w:val="single" w:sz="4" w:space="0" w:color="auto"/>
            </w:tcBorders>
            <w:shd w:val="clear" w:color="auto" w:fill="auto"/>
            <w:vAlign w:val="center"/>
          </w:tcPr>
          <w:p w:rsidR="001F779B" w:rsidRPr="007B3060" w:rsidRDefault="001F779B" w:rsidP="001F779B">
            <w:pPr>
              <w:pStyle w:val="table1"/>
            </w:pPr>
            <w:r>
              <w:t>Maintenance of AtoN</w:t>
            </w:r>
          </w:p>
        </w:tc>
        <w:tc>
          <w:tcPr>
            <w:tcW w:w="3969" w:type="dxa"/>
            <w:tcBorders>
              <w:bottom w:val="single" w:sz="4" w:space="0" w:color="auto"/>
            </w:tcBorders>
            <w:shd w:val="clear" w:color="auto" w:fill="auto"/>
            <w:vAlign w:val="center"/>
          </w:tcPr>
          <w:p w:rsidR="001F779B" w:rsidRPr="007B3060" w:rsidRDefault="001F779B" w:rsidP="001F779B">
            <w:pPr>
              <w:pStyle w:val="table1"/>
            </w:pPr>
            <w:r>
              <w:t>Notes that m</w:t>
            </w:r>
            <w:r w:rsidRPr="00883102">
              <w:t>aintenance is required to ensure that Aids to Navigation (AtoN) equipment and systems continue to perform at the levels required by mariners to safely navigate the world’s waterways. A maintenance system should be adopted to ensure that AtoN assets deliver the desired performance while minimizing Total Ownership Cost.</w:t>
            </w:r>
          </w:p>
        </w:tc>
        <w:tc>
          <w:tcPr>
            <w:tcW w:w="4394" w:type="dxa"/>
            <w:tcBorders>
              <w:bottom w:val="single" w:sz="4" w:space="0" w:color="auto"/>
            </w:tcBorders>
          </w:tcPr>
          <w:p w:rsidR="001F779B" w:rsidRPr="007B3060" w:rsidRDefault="001F779B" w:rsidP="001F779B">
            <w:pPr>
              <w:pStyle w:val="table1"/>
            </w:pPr>
            <w:r>
              <w:t xml:space="preserve">Yes – generic para on VDES, noting AIS part of VDES / VDES base stations future link with AtoN.  Confirm outcomes of Korea workshop (Oct 2016) </w:t>
            </w:r>
          </w:p>
        </w:tc>
        <w:tc>
          <w:tcPr>
            <w:tcW w:w="1418" w:type="dxa"/>
            <w:tcBorders>
              <w:bottom w:val="single" w:sz="4" w:space="0" w:color="auto"/>
            </w:tcBorders>
          </w:tcPr>
          <w:p w:rsidR="001F779B" w:rsidRPr="007B3060" w:rsidRDefault="001F779B" w:rsidP="001F779B">
            <w:pPr>
              <w:pStyle w:val="table1"/>
            </w:pPr>
            <w:r>
              <w:t xml:space="preserve">Mid term </w:t>
            </w:r>
          </w:p>
        </w:tc>
        <w:tc>
          <w:tcPr>
            <w:tcW w:w="1134" w:type="dxa"/>
            <w:tcBorders>
              <w:bottom w:val="single" w:sz="4" w:space="0" w:color="auto"/>
            </w:tcBorders>
          </w:tcPr>
          <w:p w:rsidR="001F779B" w:rsidRDefault="001F779B" w:rsidP="001F779B">
            <w:pPr>
              <w:pStyle w:val="table1"/>
            </w:pPr>
            <w:r>
              <w:t>M to L</w:t>
            </w:r>
          </w:p>
        </w:tc>
      </w:tr>
      <w:tr w:rsidR="001F779B" w:rsidRPr="00192CC6" w:rsidTr="001F779B">
        <w:tc>
          <w:tcPr>
            <w:tcW w:w="1668" w:type="dxa"/>
            <w:tcBorders>
              <w:bottom w:val="single" w:sz="4" w:space="0" w:color="auto"/>
            </w:tcBorders>
            <w:shd w:val="clear" w:color="auto" w:fill="auto"/>
            <w:vAlign w:val="center"/>
          </w:tcPr>
          <w:p w:rsidR="001F779B" w:rsidRDefault="001F779B" w:rsidP="001F779B">
            <w:pPr>
              <w:pStyle w:val="table1"/>
            </w:pPr>
            <w:r>
              <w:t>1078</w:t>
            </w:r>
          </w:p>
          <w:p w:rsidR="001F779B" w:rsidRPr="007B3060" w:rsidRDefault="001F779B" w:rsidP="001F779B">
            <w:pPr>
              <w:pStyle w:val="table1"/>
            </w:pPr>
            <w:r>
              <w:t>Dated: June 2011</w:t>
            </w:r>
          </w:p>
        </w:tc>
        <w:tc>
          <w:tcPr>
            <w:tcW w:w="2126" w:type="dxa"/>
            <w:tcBorders>
              <w:bottom w:val="single" w:sz="4" w:space="0" w:color="auto"/>
            </w:tcBorders>
            <w:shd w:val="clear" w:color="auto" w:fill="auto"/>
            <w:vAlign w:val="center"/>
          </w:tcPr>
          <w:p w:rsidR="001F779B" w:rsidRPr="007B3060" w:rsidRDefault="001F779B" w:rsidP="001F779B">
            <w:pPr>
              <w:pStyle w:val="table1"/>
            </w:pPr>
            <w:r>
              <w:t>The use of AtoN in the design of fairways</w:t>
            </w:r>
          </w:p>
        </w:tc>
        <w:tc>
          <w:tcPr>
            <w:tcW w:w="3969" w:type="dxa"/>
            <w:tcBorders>
              <w:bottom w:val="single" w:sz="4" w:space="0" w:color="auto"/>
            </w:tcBorders>
            <w:shd w:val="clear" w:color="auto" w:fill="auto"/>
            <w:vAlign w:val="center"/>
          </w:tcPr>
          <w:p w:rsidR="001F779B" w:rsidRPr="007B3060" w:rsidRDefault="001F779B" w:rsidP="001F779B">
            <w:pPr>
              <w:pStyle w:val="table1"/>
            </w:pPr>
            <w:r>
              <w:t xml:space="preserve">Notes the </w:t>
            </w:r>
            <w:r w:rsidRPr="00C64AE7">
              <w:t xml:space="preserve">objective is to define a suitable AtoN mix that enables safe and </w:t>
            </w:r>
            <w:r>
              <w:t xml:space="preserve">efficient vessel passage in the </w:t>
            </w:r>
            <w:r w:rsidRPr="00C64AE7">
              <w:t>most cost effective way for AtoN providers.</w:t>
            </w:r>
          </w:p>
        </w:tc>
        <w:tc>
          <w:tcPr>
            <w:tcW w:w="4394" w:type="dxa"/>
            <w:tcBorders>
              <w:bottom w:val="single" w:sz="4" w:space="0" w:color="auto"/>
            </w:tcBorders>
          </w:tcPr>
          <w:p w:rsidR="001F779B" w:rsidRDefault="001F779B" w:rsidP="001F779B">
            <w:pPr>
              <w:pStyle w:val="table1"/>
            </w:pPr>
            <w:r>
              <w:t xml:space="preserve">Yes – generic para on VDES, noting AIS is part of VDES. </w:t>
            </w:r>
          </w:p>
          <w:p w:rsidR="001F779B" w:rsidRDefault="001F779B" w:rsidP="001F779B">
            <w:pPr>
              <w:pStyle w:val="table1"/>
            </w:pPr>
            <w:r>
              <w:t xml:space="preserve">note outcomes of Korea workshop (Oct 2016). </w:t>
            </w:r>
          </w:p>
          <w:p w:rsidR="001F779B" w:rsidRPr="007B3060" w:rsidRDefault="001F779B" w:rsidP="001F779B">
            <w:pPr>
              <w:pStyle w:val="table1"/>
            </w:pPr>
            <w:r>
              <w:t>Could look to combine 1057/1058. Note similar concepts in 1078 and 1104.</w:t>
            </w:r>
          </w:p>
        </w:tc>
        <w:tc>
          <w:tcPr>
            <w:tcW w:w="1418" w:type="dxa"/>
            <w:tcBorders>
              <w:bottom w:val="single" w:sz="4" w:space="0" w:color="auto"/>
            </w:tcBorders>
          </w:tcPr>
          <w:p w:rsidR="001F779B" w:rsidRDefault="001F779B" w:rsidP="001F779B">
            <w:pPr>
              <w:pStyle w:val="table1"/>
            </w:pPr>
            <w:r>
              <w:t>Short term</w:t>
            </w:r>
          </w:p>
          <w:p w:rsidR="001F779B" w:rsidRDefault="001F779B" w:rsidP="001F779B">
            <w:pPr>
              <w:pStyle w:val="table1"/>
            </w:pPr>
            <w:r>
              <w:t xml:space="preserve">&amp; </w:t>
            </w:r>
          </w:p>
          <w:p w:rsidR="001F779B" w:rsidRPr="007B3060" w:rsidRDefault="001F779B" w:rsidP="001F779B">
            <w:pPr>
              <w:pStyle w:val="table1"/>
            </w:pPr>
            <w:r>
              <w:t>Longer term</w:t>
            </w:r>
          </w:p>
        </w:tc>
        <w:tc>
          <w:tcPr>
            <w:tcW w:w="1134" w:type="dxa"/>
            <w:tcBorders>
              <w:bottom w:val="single" w:sz="4" w:space="0" w:color="auto"/>
            </w:tcBorders>
          </w:tcPr>
          <w:p w:rsidR="001F779B" w:rsidRDefault="001F779B" w:rsidP="001F779B">
            <w:pPr>
              <w:pStyle w:val="table1"/>
            </w:pPr>
            <w:r>
              <w:t>L</w:t>
            </w:r>
          </w:p>
        </w:tc>
      </w:tr>
      <w:tr w:rsidR="001F779B" w:rsidRPr="00192CC6" w:rsidTr="001F779B">
        <w:tc>
          <w:tcPr>
            <w:tcW w:w="1668" w:type="dxa"/>
            <w:tcBorders>
              <w:bottom w:val="single" w:sz="4" w:space="0" w:color="auto"/>
            </w:tcBorders>
            <w:shd w:val="clear" w:color="auto" w:fill="auto"/>
            <w:vAlign w:val="center"/>
          </w:tcPr>
          <w:p w:rsidR="001F779B" w:rsidRDefault="001F779B" w:rsidP="001F779B">
            <w:pPr>
              <w:pStyle w:val="table1"/>
            </w:pPr>
            <w:r>
              <w:t>1079</w:t>
            </w:r>
          </w:p>
          <w:p w:rsidR="001F779B" w:rsidRPr="007B3060" w:rsidRDefault="001F779B" w:rsidP="001F779B">
            <w:pPr>
              <w:pStyle w:val="table1"/>
            </w:pPr>
            <w:r>
              <w:t>Dated: Dec 2009</w:t>
            </w:r>
          </w:p>
        </w:tc>
        <w:tc>
          <w:tcPr>
            <w:tcW w:w="2126" w:type="dxa"/>
            <w:tcBorders>
              <w:bottom w:val="single" w:sz="4" w:space="0" w:color="auto"/>
            </w:tcBorders>
            <w:shd w:val="clear" w:color="auto" w:fill="auto"/>
            <w:vAlign w:val="center"/>
          </w:tcPr>
          <w:p w:rsidR="001F779B" w:rsidRPr="007B3060" w:rsidRDefault="001F779B" w:rsidP="001F779B">
            <w:pPr>
              <w:pStyle w:val="table1"/>
            </w:pPr>
            <w:r>
              <w:t>Establishing and conducting user consultancy by AtoN authorities</w:t>
            </w:r>
          </w:p>
        </w:tc>
        <w:tc>
          <w:tcPr>
            <w:tcW w:w="3969" w:type="dxa"/>
            <w:tcBorders>
              <w:bottom w:val="single" w:sz="4" w:space="0" w:color="auto"/>
            </w:tcBorders>
            <w:shd w:val="clear" w:color="auto" w:fill="auto"/>
            <w:vAlign w:val="center"/>
          </w:tcPr>
          <w:p w:rsidR="001F779B" w:rsidRPr="007B3060" w:rsidRDefault="001F779B" w:rsidP="001F779B">
            <w:pPr>
              <w:pStyle w:val="table1"/>
            </w:pPr>
            <w:r>
              <w:t xml:space="preserve">Highlights the value in </w:t>
            </w:r>
            <w:r w:rsidRPr="00C64AE7">
              <w:t>establish</w:t>
            </w:r>
            <w:r>
              <w:t>ing</w:t>
            </w:r>
            <w:r w:rsidRPr="00C64AE7">
              <w:t xml:space="preserve"> and conduct</w:t>
            </w:r>
            <w:r>
              <w:t>ing</w:t>
            </w:r>
            <w:r w:rsidRPr="00C64AE7">
              <w:t xml:space="preserve"> user consultation when planning new AtoN or changes to their existing provision of AtoN. It is not restricted to the use of physical AtoN and other types of AtoN, such as VTS, AIS and applicable parts of e-Navigation should be considered.</w:t>
            </w:r>
          </w:p>
        </w:tc>
        <w:tc>
          <w:tcPr>
            <w:tcW w:w="4394" w:type="dxa"/>
            <w:tcBorders>
              <w:bottom w:val="single" w:sz="4" w:space="0" w:color="auto"/>
            </w:tcBorders>
          </w:tcPr>
          <w:p w:rsidR="001F779B" w:rsidRDefault="001F779B" w:rsidP="001F779B">
            <w:pPr>
              <w:pStyle w:val="table1"/>
            </w:pPr>
            <w:r>
              <w:t xml:space="preserve">Yes – generic para on VDES, noting AIS is part of VDES. </w:t>
            </w:r>
          </w:p>
          <w:p w:rsidR="001F779B" w:rsidRPr="007B3060" w:rsidRDefault="001F779B" w:rsidP="001F779B">
            <w:pPr>
              <w:pStyle w:val="table1"/>
            </w:pPr>
          </w:p>
        </w:tc>
        <w:tc>
          <w:tcPr>
            <w:tcW w:w="1418" w:type="dxa"/>
            <w:tcBorders>
              <w:bottom w:val="single" w:sz="4" w:space="0" w:color="auto"/>
            </w:tcBorders>
          </w:tcPr>
          <w:p w:rsidR="001F779B" w:rsidRPr="007B3060" w:rsidRDefault="001F779B" w:rsidP="001F779B">
            <w:pPr>
              <w:pStyle w:val="table1"/>
            </w:pPr>
            <w:r>
              <w:t>Short term</w:t>
            </w:r>
          </w:p>
        </w:tc>
        <w:tc>
          <w:tcPr>
            <w:tcW w:w="1134" w:type="dxa"/>
            <w:tcBorders>
              <w:bottom w:val="single" w:sz="4" w:space="0" w:color="auto"/>
            </w:tcBorders>
          </w:tcPr>
          <w:p w:rsidR="001F779B" w:rsidRDefault="001F779B" w:rsidP="001F779B">
            <w:pPr>
              <w:pStyle w:val="table1"/>
            </w:pPr>
            <w:r>
              <w:t>H</w:t>
            </w:r>
          </w:p>
        </w:tc>
      </w:tr>
      <w:tr w:rsidR="001F779B" w:rsidRPr="00192CC6" w:rsidTr="001F779B">
        <w:tc>
          <w:tcPr>
            <w:tcW w:w="1668" w:type="dxa"/>
            <w:shd w:val="clear" w:color="auto" w:fill="auto"/>
            <w:vAlign w:val="center"/>
          </w:tcPr>
          <w:p w:rsidR="001F779B" w:rsidRPr="00EA3A95" w:rsidRDefault="001F779B" w:rsidP="001F779B">
            <w:pPr>
              <w:pStyle w:val="table1"/>
            </w:pPr>
            <w:r w:rsidRPr="00EA3A95">
              <w:t>1081</w:t>
            </w:r>
            <w:r>
              <w:t xml:space="preserve"> Ed 1.1</w:t>
            </w:r>
          </w:p>
          <w:p w:rsidR="001F779B" w:rsidRPr="00EA3A95" w:rsidRDefault="001F779B" w:rsidP="001F779B">
            <w:pPr>
              <w:pStyle w:val="table1"/>
            </w:pPr>
            <w:r w:rsidRPr="00EA3A95">
              <w:t xml:space="preserve">Dated: </w:t>
            </w:r>
            <w:r>
              <w:t>May 2013</w:t>
            </w:r>
          </w:p>
        </w:tc>
        <w:tc>
          <w:tcPr>
            <w:tcW w:w="2126" w:type="dxa"/>
            <w:shd w:val="clear" w:color="auto" w:fill="auto"/>
            <w:vAlign w:val="center"/>
          </w:tcPr>
          <w:p w:rsidR="001F779B" w:rsidRPr="00EA3A95" w:rsidRDefault="001F779B" w:rsidP="001F779B">
            <w:pPr>
              <w:pStyle w:val="table1"/>
            </w:pPr>
            <w:r>
              <w:t>Provision</w:t>
            </w:r>
            <w:r w:rsidRPr="00EA3A95">
              <w:t xml:space="preserve"> of virtual aids to navigation</w:t>
            </w:r>
          </w:p>
        </w:tc>
        <w:tc>
          <w:tcPr>
            <w:tcW w:w="3969" w:type="dxa"/>
            <w:shd w:val="clear" w:color="auto" w:fill="auto"/>
            <w:vAlign w:val="center"/>
          </w:tcPr>
          <w:p w:rsidR="001F779B" w:rsidRDefault="001F779B" w:rsidP="001F779B">
            <w:pPr>
              <w:pStyle w:val="table1"/>
            </w:pPr>
            <w:r>
              <w:t>P</w:t>
            </w:r>
            <w:r w:rsidRPr="00EA3A95">
              <w:t>rovides guidance on the use of virtual AtoN r</w:t>
            </w:r>
            <w:r>
              <w:t xml:space="preserve">isks and benefits, criteria for </w:t>
            </w:r>
            <w:r w:rsidRPr="00EA3A95">
              <w:t xml:space="preserve">application, notification process, display, </w:t>
            </w:r>
            <w:r>
              <w:t>etc</w:t>
            </w:r>
            <w:r w:rsidRPr="00EA3A95">
              <w:t>.</w:t>
            </w:r>
            <w:r>
              <w:t xml:space="preserve">  </w:t>
            </w:r>
          </w:p>
          <w:p w:rsidR="001F779B" w:rsidRPr="007B3060" w:rsidRDefault="001F779B" w:rsidP="001F779B">
            <w:pPr>
              <w:pStyle w:val="table1"/>
            </w:pPr>
            <w:r>
              <w:t>Notes the</w:t>
            </w:r>
            <w:r w:rsidRPr="00EA3A95">
              <w:t xml:space="preserve"> concept of virtual AtoN has roots in AIS but future </w:t>
            </w:r>
            <w:r>
              <w:t xml:space="preserve">means of </w:t>
            </w:r>
            <w:r>
              <w:lastRenderedPageBreak/>
              <w:t xml:space="preserve">transmission and </w:t>
            </w:r>
            <w:r w:rsidRPr="00EA3A95">
              <w:t>presentation may evolve. AIS should not be construed as limiting</w:t>
            </w:r>
            <w:r>
              <w:t xml:space="preserve"> </w:t>
            </w:r>
            <w:r w:rsidRPr="00EA3A95">
              <w:t>virtual AtoN to that system.</w:t>
            </w:r>
          </w:p>
        </w:tc>
        <w:tc>
          <w:tcPr>
            <w:tcW w:w="4394" w:type="dxa"/>
          </w:tcPr>
          <w:p w:rsidR="001F779B" w:rsidRPr="007B3060" w:rsidRDefault="001F779B" w:rsidP="001F779B">
            <w:pPr>
              <w:pStyle w:val="table1"/>
            </w:pPr>
            <w:r>
              <w:lastRenderedPageBreak/>
              <w:t xml:space="preserve">Yes – add in generic para of VDES, noting AIS part of VDES.  Confirm outcomes from Korea workshop (Oct 2016). </w:t>
            </w:r>
          </w:p>
        </w:tc>
        <w:tc>
          <w:tcPr>
            <w:tcW w:w="1418" w:type="dxa"/>
          </w:tcPr>
          <w:p w:rsidR="001F779B" w:rsidRPr="007B3060" w:rsidRDefault="001F779B" w:rsidP="001F779B">
            <w:pPr>
              <w:pStyle w:val="table1"/>
            </w:pPr>
            <w:r>
              <w:t>Short Term</w:t>
            </w:r>
          </w:p>
        </w:tc>
        <w:tc>
          <w:tcPr>
            <w:tcW w:w="1134" w:type="dxa"/>
          </w:tcPr>
          <w:p w:rsidR="001F779B" w:rsidRDefault="001F779B" w:rsidP="001F779B">
            <w:pPr>
              <w:pStyle w:val="table1"/>
            </w:pPr>
            <w:r>
              <w:t>H</w:t>
            </w:r>
          </w:p>
        </w:tc>
      </w:tr>
      <w:tr w:rsidR="001F779B" w:rsidRPr="00192CC6" w:rsidTr="001F779B">
        <w:tc>
          <w:tcPr>
            <w:tcW w:w="1668" w:type="dxa"/>
            <w:shd w:val="clear" w:color="auto" w:fill="auto"/>
            <w:vAlign w:val="center"/>
          </w:tcPr>
          <w:p w:rsidR="001F779B" w:rsidRDefault="001F779B" w:rsidP="001F779B">
            <w:pPr>
              <w:pStyle w:val="table1"/>
            </w:pPr>
            <w:r>
              <w:lastRenderedPageBreak/>
              <w:t>1082</w:t>
            </w:r>
          </w:p>
          <w:p w:rsidR="001F779B" w:rsidRPr="00EA3A95" w:rsidRDefault="001F779B" w:rsidP="001F779B">
            <w:pPr>
              <w:pStyle w:val="table1"/>
            </w:pPr>
            <w:r>
              <w:t>Dated: June 2016</w:t>
            </w:r>
          </w:p>
        </w:tc>
        <w:tc>
          <w:tcPr>
            <w:tcW w:w="2126" w:type="dxa"/>
            <w:shd w:val="clear" w:color="auto" w:fill="auto"/>
            <w:vAlign w:val="center"/>
          </w:tcPr>
          <w:p w:rsidR="001F779B" w:rsidRDefault="001F779B" w:rsidP="001F779B">
            <w:pPr>
              <w:pStyle w:val="table1"/>
            </w:pPr>
            <w:r>
              <w:t>An overview of AIS</w:t>
            </w:r>
          </w:p>
        </w:tc>
        <w:tc>
          <w:tcPr>
            <w:tcW w:w="3969" w:type="dxa"/>
            <w:shd w:val="clear" w:color="auto" w:fill="auto"/>
            <w:vAlign w:val="center"/>
          </w:tcPr>
          <w:p w:rsidR="001F779B" w:rsidRDefault="001F779B" w:rsidP="001F779B">
            <w:pPr>
              <w:pStyle w:val="table1"/>
            </w:pPr>
            <w:r>
              <w:t>P</w:t>
            </w:r>
            <w:r w:rsidRPr="00D62DD1">
              <w:t>rovides an introduction to AIS at an overview level for shore auth</w:t>
            </w:r>
            <w:r>
              <w:t xml:space="preserve">orities and references relevant </w:t>
            </w:r>
            <w:r w:rsidRPr="00D62DD1">
              <w:t>documentation where further information can be found.</w:t>
            </w:r>
          </w:p>
        </w:tc>
        <w:tc>
          <w:tcPr>
            <w:tcW w:w="4394" w:type="dxa"/>
          </w:tcPr>
          <w:p w:rsidR="001F779B" w:rsidRDefault="001F779B" w:rsidP="001F779B">
            <w:pPr>
              <w:pStyle w:val="table1"/>
            </w:pPr>
            <w:r>
              <w:t xml:space="preserve">Yes – generic para on VDES, noting AIS part of VDES. </w:t>
            </w:r>
          </w:p>
          <w:p w:rsidR="001F779B" w:rsidRDefault="001F779B" w:rsidP="001F779B">
            <w:pPr>
              <w:pStyle w:val="table1"/>
            </w:pP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H</w:t>
            </w:r>
          </w:p>
        </w:tc>
      </w:tr>
      <w:tr w:rsidR="001F779B" w:rsidRPr="00192CC6" w:rsidTr="001F779B">
        <w:tc>
          <w:tcPr>
            <w:tcW w:w="1668" w:type="dxa"/>
            <w:shd w:val="clear" w:color="auto" w:fill="auto"/>
            <w:vAlign w:val="center"/>
          </w:tcPr>
          <w:p w:rsidR="001F779B" w:rsidRDefault="001F779B" w:rsidP="001F779B">
            <w:pPr>
              <w:pStyle w:val="table1"/>
            </w:pPr>
            <w:r>
              <w:t>1084</w:t>
            </w:r>
          </w:p>
          <w:p w:rsidR="001F779B" w:rsidRPr="00EA3A95" w:rsidRDefault="001F779B" w:rsidP="001F779B">
            <w:pPr>
              <w:pStyle w:val="table1"/>
            </w:pPr>
            <w:r>
              <w:t>Dated: June 2011</w:t>
            </w:r>
          </w:p>
        </w:tc>
        <w:tc>
          <w:tcPr>
            <w:tcW w:w="2126" w:type="dxa"/>
            <w:shd w:val="clear" w:color="auto" w:fill="auto"/>
            <w:vAlign w:val="center"/>
          </w:tcPr>
          <w:p w:rsidR="001F779B" w:rsidRDefault="001F779B" w:rsidP="001F779B">
            <w:pPr>
              <w:pStyle w:val="table1"/>
            </w:pPr>
            <w:r>
              <w:t>Authorisation of AIS AtoN</w:t>
            </w:r>
          </w:p>
        </w:tc>
        <w:tc>
          <w:tcPr>
            <w:tcW w:w="3969" w:type="dxa"/>
            <w:shd w:val="clear" w:color="auto" w:fill="auto"/>
            <w:vAlign w:val="center"/>
          </w:tcPr>
          <w:p w:rsidR="001F779B" w:rsidRDefault="001F779B" w:rsidP="001F779B">
            <w:pPr>
              <w:pStyle w:val="table1"/>
            </w:pPr>
            <w:r>
              <w:t xml:space="preserve">Refers to A-126 and Guideline 1062.  Identifies a procedure to authorise AIS AtoN.  </w:t>
            </w:r>
          </w:p>
        </w:tc>
        <w:tc>
          <w:tcPr>
            <w:tcW w:w="4394" w:type="dxa"/>
          </w:tcPr>
          <w:p w:rsidR="001F779B" w:rsidRDefault="001F779B" w:rsidP="001F779B">
            <w:pPr>
              <w:pStyle w:val="table1"/>
            </w:pPr>
            <w:r>
              <w:t xml:space="preserve">Yes – generic para on VDES, noting AIS is part of VDES.  Note link to ITU and unique ID as this develops. </w:t>
            </w:r>
          </w:p>
          <w:p w:rsidR="001F779B" w:rsidRDefault="001F779B" w:rsidP="001F779B">
            <w:pPr>
              <w:pStyle w:val="table1"/>
            </w:pPr>
            <w:r>
              <w:t>Recommend this is merged with</w:t>
            </w:r>
            <w:r w:rsidR="00241467">
              <w:t xml:space="preserve"> Guideline 1062 in the future.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t>1085</w:t>
            </w:r>
          </w:p>
          <w:p w:rsidR="001F779B" w:rsidRPr="00EA3A95" w:rsidRDefault="001F779B" w:rsidP="001F779B">
            <w:pPr>
              <w:pStyle w:val="table1"/>
            </w:pPr>
            <w:r>
              <w:t>Dated: June 2012</w:t>
            </w:r>
          </w:p>
        </w:tc>
        <w:tc>
          <w:tcPr>
            <w:tcW w:w="2126" w:type="dxa"/>
            <w:shd w:val="clear" w:color="auto" w:fill="auto"/>
            <w:vAlign w:val="center"/>
          </w:tcPr>
          <w:p w:rsidR="001F779B" w:rsidRDefault="001F779B" w:rsidP="001F779B">
            <w:pPr>
              <w:pStyle w:val="table1"/>
            </w:pPr>
            <w:r>
              <w:t xml:space="preserve">Standard format for electronic exchange of AtoN product information </w:t>
            </w:r>
          </w:p>
        </w:tc>
        <w:tc>
          <w:tcPr>
            <w:tcW w:w="3969" w:type="dxa"/>
            <w:shd w:val="clear" w:color="auto" w:fill="auto"/>
            <w:vAlign w:val="center"/>
          </w:tcPr>
          <w:p w:rsidR="001F779B" w:rsidRDefault="001F779B" w:rsidP="001F779B">
            <w:pPr>
              <w:pStyle w:val="table1"/>
            </w:pPr>
            <w:r w:rsidRPr="00F41A8F">
              <w:t xml:space="preserve">AtoN authorities are making wide use of various database </w:t>
            </w:r>
            <w:r>
              <w:t xml:space="preserve">centric online asset management </w:t>
            </w:r>
            <w:r w:rsidRPr="00F41A8F">
              <w:t>systems for managing AtoN equipment. Once the information on a particular product is entered</w:t>
            </w:r>
            <w:r>
              <w:t xml:space="preserve"> </w:t>
            </w:r>
            <w:r w:rsidRPr="00F41A8F">
              <w:t>into the database the information can be accessed by all relevant stakeholders within an</w:t>
            </w:r>
            <w:r>
              <w:t xml:space="preserve"> </w:t>
            </w:r>
            <w:r w:rsidRPr="00F41A8F">
              <w:t>organisation.</w:t>
            </w:r>
          </w:p>
          <w:p w:rsidR="001F779B" w:rsidRDefault="001F779B" w:rsidP="001F779B">
            <w:pPr>
              <w:pStyle w:val="table1"/>
            </w:pPr>
            <w:r w:rsidRPr="00F41A8F">
              <w:t>If AtoN equipment information was provided by manufacturers electr</w:t>
            </w:r>
            <w:r>
              <w:t xml:space="preserve">onically in an agreed format it </w:t>
            </w:r>
            <w:r w:rsidRPr="00F41A8F">
              <w:t>would be able to be loaded easily into the AtoN authority’s systems, saving time and eliminating</w:t>
            </w:r>
            <w:r>
              <w:t xml:space="preserve"> </w:t>
            </w:r>
            <w:r w:rsidRPr="00F41A8F">
              <w:t>data entry errors.</w:t>
            </w:r>
          </w:p>
        </w:tc>
        <w:tc>
          <w:tcPr>
            <w:tcW w:w="4394" w:type="dxa"/>
          </w:tcPr>
          <w:p w:rsidR="001F779B" w:rsidRDefault="001F779B" w:rsidP="001F779B">
            <w:pPr>
              <w:pStyle w:val="table1"/>
            </w:pPr>
            <w:r>
              <w:t xml:space="preserve">Yes - generic para on VDES, noting AIS is part of VDES.  </w:t>
            </w:r>
          </w:p>
          <w:p w:rsidR="001F779B" w:rsidRDefault="001F779B" w:rsidP="001F779B">
            <w:pPr>
              <w:pStyle w:val="table1"/>
            </w:pPr>
            <w:r>
              <w:t xml:space="preserve">Review as a whole to see if there is any impact from VDES on the PIF.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t>1086</w:t>
            </w:r>
          </w:p>
          <w:p w:rsidR="001F779B" w:rsidRPr="00EA3A95" w:rsidRDefault="001F779B" w:rsidP="001F779B">
            <w:pPr>
              <w:pStyle w:val="table1"/>
            </w:pPr>
            <w:r>
              <w:t>Dated: June 2012</w:t>
            </w:r>
          </w:p>
        </w:tc>
        <w:tc>
          <w:tcPr>
            <w:tcW w:w="2126" w:type="dxa"/>
            <w:shd w:val="clear" w:color="auto" w:fill="auto"/>
            <w:vAlign w:val="center"/>
          </w:tcPr>
          <w:p w:rsidR="001F779B" w:rsidRDefault="001F779B" w:rsidP="001F779B">
            <w:pPr>
              <w:pStyle w:val="table1"/>
            </w:pPr>
            <w:r>
              <w:t>Global sharing of maritime data and information</w:t>
            </w:r>
          </w:p>
        </w:tc>
        <w:tc>
          <w:tcPr>
            <w:tcW w:w="3969" w:type="dxa"/>
            <w:shd w:val="clear" w:color="auto" w:fill="auto"/>
            <w:vAlign w:val="center"/>
          </w:tcPr>
          <w:p w:rsidR="001F779B" w:rsidRDefault="001F779B" w:rsidP="001F779B">
            <w:pPr>
              <w:pStyle w:val="table1"/>
            </w:pPr>
            <w:r>
              <w:t xml:space="preserve">Promotes IALA-Net. </w:t>
            </w:r>
          </w:p>
        </w:tc>
        <w:tc>
          <w:tcPr>
            <w:tcW w:w="4394" w:type="dxa"/>
          </w:tcPr>
          <w:p w:rsidR="001F779B" w:rsidRDefault="001F779B" w:rsidP="001F779B">
            <w:pPr>
              <w:pStyle w:val="table1"/>
            </w:pPr>
            <w:r>
              <w:t xml:space="preserve">Yes - generic para on VDES, noting AIS is part of VDES.  </w:t>
            </w: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L</w:t>
            </w:r>
          </w:p>
        </w:tc>
      </w:tr>
      <w:tr w:rsidR="001F779B" w:rsidRPr="00192CC6" w:rsidTr="001F779B">
        <w:tc>
          <w:tcPr>
            <w:tcW w:w="1668" w:type="dxa"/>
            <w:shd w:val="clear" w:color="auto" w:fill="C5E0B3"/>
            <w:vAlign w:val="center"/>
          </w:tcPr>
          <w:p w:rsidR="001F779B" w:rsidRDefault="001F779B" w:rsidP="001F779B">
            <w:pPr>
              <w:pStyle w:val="table1"/>
            </w:pPr>
            <w:r>
              <w:lastRenderedPageBreak/>
              <w:t>1088</w:t>
            </w:r>
          </w:p>
          <w:p w:rsidR="001F779B" w:rsidRPr="00EA3A95" w:rsidRDefault="001F779B" w:rsidP="001F779B">
            <w:pPr>
              <w:pStyle w:val="table1"/>
            </w:pPr>
            <w:r>
              <w:t>Dated: December 2012</w:t>
            </w:r>
          </w:p>
        </w:tc>
        <w:tc>
          <w:tcPr>
            <w:tcW w:w="2126" w:type="dxa"/>
            <w:shd w:val="clear" w:color="auto" w:fill="C5E0B3"/>
            <w:vAlign w:val="center"/>
          </w:tcPr>
          <w:p w:rsidR="001F779B" w:rsidRDefault="001F779B" w:rsidP="001F779B">
            <w:pPr>
              <w:pStyle w:val="table1"/>
            </w:pPr>
            <w:r>
              <w:t>Introduction to preparing S-100 product specifications</w:t>
            </w:r>
          </w:p>
        </w:tc>
        <w:tc>
          <w:tcPr>
            <w:tcW w:w="3969" w:type="dxa"/>
            <w:shd w:val="clear" w:color="auto" w:fill="C5E0B3"/>
            <w:vAlign w:val="center"/>
          </w:tcPr>
          <w:p w:rsidR="001F779B" w:rsidRDefault="001F779B" w:rsidP="001F779B">
            <w:pPr>
              <w:pStyle w:val="table1"/>
            </w:pPr>
            <w:r w:rsidRPr="00F41A8F">
              <w:t>This Guideline introduces the process of developing S-100 Pr</w:t>
            </w:r>
            <w:r>
              <w:t xml:space="preserve">oduct Specifications. It is not </w:t>
            </w:r>
            <w:r w:rsidRPr="00F41A8F">
              <w:t>intended to enable those unfamiliar with S-100 to develop Product Specifications, as that requires</w:t>
            </w:r>
            <w:r>
              <w:t xml:space="preserve"> </w:t>
            </w:r>
            <w:r w:rsidRPr="00F41A8F">
              <w:t>specialist knowledge of data modelling. The Guideline draws on Appendix A of IHO S-100, but</w:t>
            </w:r>
            <w:r>
              <w:t xml:space="preserve"> </w:t>
            </w:r>
            <w:r w:rsidRPr="00F41A8F">
              <w:t>reference should be made to that document for a more detailed description of the process.</w:t>
            </w:r>
          </w:p>
        </w:tc>
        <w:tc>
          <w:tcPr>
            <w:tcW w:w="4394" w:type="dxa"/>
            <w:shd w:val="clear" w:color="auto" w:fill="C5E0B3"/>
          </w:tcPr>
          <w:p w:rsidR="001F779B" w:rsidRDefault="001F779B" w:rsidP="001F779B">
            <w:pPr>
              <w:pStyle w:val="table1"/>
            </w:pPr>
            <w:r>
              <w:t xml:space="preserve">No amendment required at this time. </w:t>
            </w:r>
          </w:p>
          <w:p w:rsidR="001F779B" w:rsidRDefault="001F779B" w:rsidP="001F779B">
            <w:pPr>
              <w:pStyle w:val="table1"/>
            </w:pPr>
            <w:r>
              <w:t xml:space="preserve">Need to confirm how VDES may be referenced in future product specification as the system develops. </w:t>
            </w:r>
          </w:p>
          <w:p w:rsidR="001F779B" w:rsidRDefault="001F779B" w:rsidP="001F779B">
            <w:pPr>
              <w:pStyle w:val="table1"/>
            </w:pPr>
            <w:r>
              <w:t xml:space="preserve">Recommend verifying how this fits with guideline 1106 </w:t>
            </w:r>
          </w:p>
        </w:tc>
        <w:tc>
          <w:tcPr>
            <w:tcW w:w="1418" w:type="dxa"/>
            <w:shd w:val="clear" w:color="auto" w:fill="C5E0B3"/>
          </w:tcPr>
          <w:p w:rsidR="001F779B" w:rsidRDefault="001F779B" w:rsidP="001F779B">
            <w:pPr>
              <w:pStyle w:val="table1"/>
            </w:pPr>
          </w:p>
        </w:tc>
        <w:tc>
          <w:tcPr>
            <w:tcW w:w="1134" w:type="dxa"/>
            <w:shd w:val="clear" w:color="auto" w:fill="C5E0B3"/>
          </w:tcPr>
          <w:p w:rsidR="001F779B" w:rsidRDefault="001F779B" w:rsidP="001F779B">
            <w:pPr>
              <w:pStyle w:val="table1"/>
            </w:pPr>
          </w:p>
        </w:tc>
      </w:tr>
      <w:tr w:rsidR="001F779B" w:rsidRPr="00192CC6" w:rsidTr="001F779B">
        <w:tc>
          <w:tcPr>
            <w:tcW w:w="1668" w:type="dxa"/>
            <w:shd w:val="clear" w:color="auto" w:fill="auto"/>
            <w:vAlign w:val="center"/>
          </w:tcPr>
          <w:p w:rsidR="001F779B" w:rsidRDefault="001F779B" w:rsidP="001F779B">
            <w:pPr>
              <w:pStyle w:val="table1"/>
            </w:pPr>
            <w:r>
              <w:t>1089</w:t>
            </w:r>
          </w:p>
          <w:p w:rsidR="001F779B" w:rsidRDefault="001F779B" w:rsidP="001F779B">
            <w:pPr>
              <w:pStyle w:val="table1"/>
            </w:pPr>
            <w:r>
              <w:t>Dated: December 2012</w:t>
            </w:r>
          </w:p>
        </w:tc>
        <w:tc>
          <w:tcPr>
            <w:tcW w:w="2126" w:type="dxa"/>
            <w:shd w:val="clear" w:color="auto" w:fill="auto"/>
            <w:vAlign w:val="center"/>
          </w:tcPr>
          <w:p w:rsidR="001F779B" w:rsidRDefault="001F779B" w:rsidP="001F779B">
            <w:pPr>
              <w:pStyle w:val="table1"/>
            </w:pPr>
            <w:r>
              <w:t>Provision of VTS (INS, TOS and NAS)</w:t>
            </w:r>
          </w:p>
        </w:tc>
        <w:tc>
          <w:tcPr>
            <w:tcW w:w="3969" w:type="dxa"/>
            <w:shd w:val="clear" w:color="auto" w:fill="auto"/>
            <w:vAlign w:val="center"/>
          </w:tcPr>
          <w:p w:rsidR="001F779B" w:rsidRPr="00F41A8F" w:rsidRDefault="001F779B" w:rsidP="001F779B">
            <w:pPr>
              <w:pStyle w:val="table1"/>
            </w:pPr>
            <w:r>
              <w:t>G</w:t>
            </w:r>
            <w:r w:rsidRPr="003008EC">
              <w:t>ive</w:t>
            </w:r>
            <w:r>
              <w:t>s</w:t>
            </w:r>
            <w:r w:rsidRPr="003008EC">
              <w:t xml:space="preserve"> guidance on the delivery of the th</w:t>
            </w:r>
            <w:r>
              <w:t xml:space="preserve">ree different types of services </w:t>
            </w:r>
            <w:r w:rsidRPr="003008EC">
              <w:t>provided by a VTS; Information Service (INS), Traffic Organization Service (TOS) and Navigational</w:t>
            </w:r>
            <w:r>
              <w:t xml:space="preserve"> </w:t>
            </w:r>
            <w:r w:rsidRPr="003008EC">
              <w:t>Assistance Service (NAS). This guideline also aims to achieve consistency in the provision of the</w:t>
            </w:r>
            <w:r>
              <w:t xml:space="preserve"> </w:t>
            </w:r>
            <w:r w:rsidRPr="003008EC">
              <w:t>services worldwide in order to avoid confusion about the delivery of VTS services for the mariner</w:t>
            </w:r>
            <w:r>
              <w:t xml:space="preserve"> </w:t>
            </w:r>
            <w:r w:rsidRPr="003008EC">
              <w:t>trading between various jurisdictions.</w:t>
            </w:r>
          </w:p>
        </w:tc>
        <w:tc>
          <w:tcPr>
            <w:tcW w:w="4394" w:type="dxa"/>
          </w:tcPr>
          <w:p w:rsidR="001F779B" w:rsidRDefault="001F779B" w:rsidP="001F779B">
            <w:pPr>
              <w:pStyle w:val="table1"/>
            </w:pPr>
            <w:r>
              <w:t xml:space="preserve">Yes - generic para on VDES, noting AIS is part of VDES.  </w:t>
            </w:r>
          </w:p>
          <w:p w:rsidR="001F779B" w:rsidRDefault="001F779B" w:rsidP="001F779B">
            <w:pPr>
              <w:pStyle w:val="table1"/>
            </w:pP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L</w:t>
            </w:r>
          </w:p>
        </w:tc>
      </w:tr>
      <w:tr w:rsidR="001F779B" w:rsidRPr="00192CC6" w:rsidTr="001F779B">
        <w:tc>
          <w:tcPr>
            <w:tcW w:w="1668" w:type="dxa"/>
            <w:shd w:val="clear" w:color="auto" w:fill="auto"/>
            <w:vAlign w:val="center"/>
          </w:tcPr>
          <w:p w:rsidR="001F779B" w:rsidRDefault="001F779B" w:rsidP="001F779B">
            <w:pPr>
              <w:pStyle w:val="table1"/>
            </w:pPr>
            <w:r>
              <w:t>1095</w:t>
            </w:r>
          </w:p>
          <w:p w:rsidR="001F779B" w:rsidRDefault="001F779B" w:rsidP="001F779B">
            <w:pPr>
              <w:pStyle w:val="table1"/>
            </w:pPr>
            <w:r>
              <w:t>Dated: May 2013</w:t>
            </w:r>
          </w:p>
        </w:tc>
        <w:tc>
          <w:tcPr>
            <w:tcW w:w="2126" w:type="dxa"/>
            <w:shd w:val="clear" w:color="auto" w:fill="auto"/>
            <w:vAlign w:val="center"/>
          </w:tcPr>
          <w:p w:rsidR="001F779B" w:rsidRDefault="001F779B" w:rsidP="001F779B">
            <w:pPr>
              <w:pStyle w:val="table1"/>
            </w:pPr>
            <w:r>
              <w:t>Harmonised implementation of ASMs</w:t>
            </w:r>
          </w:p>
        </w:tc>
        <w:tc>
          <w:tcPr>
            <w:tcW w:w="3969" w:type="dxa"/>
            <w:shd w:val="clear" w:color="auto" w:fill="auto"/>
            <w:vAlign w:val="center"/>
          </w:tcPr>
          <w:p w:rsidR="001F779B" w:rsidRPr="00F41A8F" w:rsidRDefault="001F779B" w:rsidP="001F779B">
            <w:pPr>
              <w:pStyle w:val="table1"/>
            </w:pPr>
            <w:r>
              <w:t xml:space="preserve">References IMO documents, ITU document and regional message.  Provides means to harmonize establishment. </w:t>
            </w:r>
          </w:p>
        </w:tc>
        <w:tc>
          <w:tcPr>
            <w:tcW w:w="4394" w:type="dxa"/>
          </w:tcPr>
          <w:p w:rsidR="001F779B" w:rsidRDefault="001F779B" w:rsidP="001F779B">
            <w:pPr>
              <w:pStyle w:val="table1"/>
            </w:pPr>
            <w:r>
              <w:t xml:space="preserve">Yes – generic para on VDES, noting AIS is part of VDES.  Confirm outcomes from Korea workshop (Oct 2016) </w:t>
            </w:r>
          </w:p>
          <w:p w:rsidR="001F779B" w:rsidRDefault="001F779B" w:rsidP="001F779B">
            <w:pPr>
              <w:pStyle w:val="table1"/>
            </w:pPr>
            <w:r>
              <w:t xml:space="preserve">As VDES developments, some ASMs will move off AIS 1 and AIS 2.  Complete revision of guidance on ASM will be required. </w:t>
            </w:r>
          </w:p>
          <w:p w:rsidR="001F779B" w:rsidRDefault="001F779B" w:rsidP="001F779B">
            <w:pPr>
              <w:pStyle w:val="table1"/>
            </w:pPr>
            <w:r>
              <w:t xml:space="preserve">Note inconsistent use of ‘z’ in harmonised / harmonized.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Longer term</w:t>
            </w:r>
          </w:p>
        </w:tc>
        <w:tc>
          <w:tcPr>
            <w:tcW w:w="1134" w:type="dxa"/>
          </w:tcPr>
          <w:p w:rsidR="001F779B" w:rsidRDefault="001F779B" w:rsidP="001F779B">
            <w:pPr>
              <w:pStyle w:val="table1"/>
            </w:pPr>
            <w:r>
              <w:t>H</w:t>
            </w:r>
          </w:p>
        </w:tc>
      </w:tr>
      <w:tr w:rsidR="001F779B" w:rsidRPr="00192CC6" w:rsidTr="001F779B">
        <w:tc>
          <w:tcPr>
            <w:tcW w:w="1668" w:type="dxa"/>
            <w:shd w:val="clear" w:color="auto" w:fill="auto"/>
            <w:vAlign w:val="center"/>
          </w:tcPr>
          <w:p w:rsidR="001F779B" w:rsidRDefault="001F779B" w:rsidP="001F779B">
            <w:pPr>
              <w:pStyle w:val="table1"/>
            </w:pPr>
            <w:r>
              <w:t>1096</w:t>
            </w:r>
          </w:p>
          <w:p w:rsidR="001F779B" w:rsidRDefault="001F779B" w:rsidP="001F779B">
            <w:pPr>
              <w:pStyle w:val="table1"/>
            </w:pPr>
            <w:r>
              <w:lastRenderedPageBreak/>
              <w:t>Dated: May 2013</w:t>
            </w:r>
          </w:p>
        </w:tc>
        <w:tc>
          <w:tcPr>
            <w:tcW w:w="2126" w:type="dxa"/>
            <w:shd w:val="clear" w:color="auto" w:fill="auto"/>
            <w:vAlign w:val="center"/>
          </w:tcPr>
          <w:p w:rsidR="001F779B" w:rsidRDefault="001F779B" w:rsidP="001F779B">
            <w:pPr>
              <w:pStyle w:val="table1"/>
            </w:pPr>
            <w:r>
              <w:lastRenderedPageBreak/>
              <w:t xml:space="preserve">Anticipated user e-Navigation requirements from </w:t>
            </w:r>
            <w:r>
              <w:lastRenderedPageBreak/>
              <w:t xml:space="preserve">berth to berth, for AtoN authorities. </w:t>
            </w:r>
          </w:p>
        </w:tc>
        <w:tc>
          <w:tcPr>
            <w:tcW w:w="3969" w:type="dxa"/>
            <w:shd w:val="clear" w:color="auto" w:fill="auto"/>
            <w:vAlign w:val="center"/>
          </w:tcPr>
          <w:p w:rsidR="001F779B" w:rsidRPr="00F41A8F" w:rsidRDefault="001F779B" w:rsidP="001F779B">
            <w:pPr>
              <w:pStyle w:val="table1"/>
            </w:pPr>
            <w:r>
              <w:lastRenderedPageBreak/>
              <w:t xml:space="preserve">Written prior to the release of the IMO e-Navigation implementation plan.  </w:t>
            </w:r>
            <w:r>
              <w:lastRenderedPageBreak/>
              <w:t xml:space="preserve">References AIS, including AIS related to AtoN. </w:t>
            </w:r>
          </w:p>
        </w:tc>
        <w:tc>
          <w:tcPr>
            <w:tcW w:w="4394" w:type="dxa"/>
          </w:tcPr>
          <w:p w:rsidR="001F779B" w:rsidRDefault="001F779B" w:rsidP="001F779B">
            <w:pPr>
              <w:pStyle w:val="table1"/>
            </w:pPr>
            <w:r>
              <w:lastRenderedPageBreak/>
              <w:t xml:space="preserve">Yes – generic para on VDES, noting AIS is part of VDES.  Confirm outcomes from Korea workshop (Oct 2016) </w:t>
            </w:r>
          </w:p>
          <w:p w:rsidR="001F779B" w:rsidRDefault="001F779B" w:rsidP="001F779B">
            <w:pPr>
              <w:pStyle w:val="table1"/>
            </w:pPr>
            <w:r>
              <w:lastRenderedPageBreak/>
              <w:t xml:space="preserve">May need to review as a whole now IMO has released the SIP. </w:t>
            </w:r>
          </w:p>
        </w:tc>
        <w:tc>
          <w:tcPr>
            <w:tcW w:w="1418" w:type="dxa"/>
          </w:tcPr>
          <w:p w:rsidR="001F779B" w:rsidRDefault="001F779B" w:rsidP="001F779B">
            <w:pPr>
              <w:pStyle w:val="table1"/>
            </w:pPr>
            <w:r>
              <w:lastRenderedPageBreak/>
              <w:t>Short term</w:t>
            </w:r>
          </w:p>
        </w:tc>
        <w:tc>
          <w:tcPr>
            <w:tcW w:w="1134" w:type="dxa"/>
          </w:tcPr>
          <w:p w:rsidR="001F779B" w:rsidRDefault="001F779B" w:rsidP="001F779B">
            <w:pPr>
              <w:pStyle w:val="table1"/>
            </w:pPr>
            <w:r>
              <w:t>M to H</w:t>
            </w:r>
          </w:p>
        </w:tc>
      </w:tr>
      <w:tr w:rsidR="001F779B" w:rsidRPr="00192CC6" w:rsidTr="001F779B">
        <w:tc>
          <w:tcPr>
            <w:tcW w:w="1668" w:type="dxa"/>
            <w:shd w:val="clear" w:color="auto" w:fill="auto"/>
            <w:vAlign w:val="center"/>
          </w:tcPr>
          <w:p w:rsidR="001F779B" w:rsidRDefault="001F779B" w:rsidP="001F779B">
            <w:pPr>
              <w:pStyle w:val="table1"/>
            </w:pPr>
            <w:r>
              <w:lastRenderedPageBreak/>
              <w:t>1097</w:t>
            </w:r>
          </w:p>
          <w:p w:rsidR="001F779B" w:rsidRDefault="001F779B" w:rsidP="001F779B">
            <w:pPr>
              <w:pStyle w:val="table1"/>
            </w:pPr>
            <w:r>
              <w:t>Dated: May 2013</w:t>
            </w:r>
          </w:p>
        </w:tc>
        <w:tc>
          <w:tcPr>
            <w:tcW w:w="2126" w:type="dxa"/>
            <w:shd w:val="clear" w:color="auto" w:fill="auto"/>
            <w:vAlign w:val="center"/>
          </w:tcPr>
          <w:p w:rsidR="001F779B" w:rsidRDefault="001F779B" w:rsidP="001F779B">
            <w:pPr>
              <w:pStyle w:val="table1"/>
            </w:pPr>
            <w:r>
              <w:t>Technical features and technology relevant for simulation of AtoN</w:t>
            </w:r>
          </w:p>
        </w:tc>
        <w:tc>
          <w:tcPr>
            <w:tcW w:w="3969" w:type="dxa"/>
            <w:shd w:val="clear" w:color="auto" w:fill="auto"/>
            <w:vAlign w:val="center"/>
          </w:tcPr>
          <w:p w:rsidR="001F779B" w:rsidRPr="00F41A8F" w:rsidRDefault="001F779B" w:rsidP="001F779B">
            <w:pPr>
              <w:pStyle w:val="table1"/>
            </w:pPr>
            <w:r>
              <w:t xml:space="preserve">Makes reference to guideline 1058, notes that 1097 provides greater technical guidance, supplementing 1058.  </w:t>
            </w:r>
          </w:p>
        </w:tc>
        <w:tc>
          <w:tcPr>
            <w:tcW w:w="4394" w:type="dxa"/>
          </w:tcPr>
          <w:p w:rsidR="001F779B" w:rsidRDefault="001F779B" w:rsidP="001F779B">
            <w:pPr>
              <w:pStyle w:val="table1"/>
            </w:pPr>
            <w:r>
              <w:t xml:space="preserve">Yes – generic para on VDES, noting AIS is part of VDES.  </w:t>
            </w:r>
          </w:p>
          <w:p w:rsidR="001F779B" w:rsidRDefault="001F779B" w:rsidP="001F779B">
            <w:pPr>
              <w:pStyle w:val="table1"/>
            </w:pPr>
            <w:r>
              <w:t xml:space="preserve">Recommending reviewing both 1058 and 1097 with a view to merging in the future. </w:t>
            </w: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M to L</w:t>
            </w:r>
          </w:p>
        </w:tc>
      </w:tr>
      <w:tr w:rsidR="001F779B" w:rsidRPr="00192CC6" w:rsidTr="001F779B">
        <w:tc>
          <w:tcPr>
            <w:tcW w:w="1668" w:type="dxa"/>
            <w:shd w:val="clear" w:color="auto" w:fill="auto"/>
            <w:vAlign w:val="center"/>
          </w:tcPr>
          <w:p w:rsidR="001F779B" w:rsidRDefault="001F779B" w:rsidP="001F779B">
            <w:pPr>
              <w:pStyle w:val="table1"/>
            </w:pPr>
            <w:r>
              <w:t>1098</w:t>
            </w:r>
          </w:p>
          <w:p w:rsidR="001F779B" w:rsidRDefault="001F779B" w:rsidP="001F779B">
            <w:pPr>
              <w:pStyle w:val="table1"/>
            </w:pPr>
            <w:r>
              <w:t>Dated: May 2013</w:t>
            </w:r>
          </w:p>
        </w:tc>
        <w:tc>
          <w:tcPr>
            <w:tcW w:w="2126" w:type="dxa"/>
            <w:shd w:val="clear" w:color="auto" w:fill="auto"/>
            <w:vAlign w:val="center"/>
          </w:tcPr>
          <w:p w:rsidR="001F779B" w:rsidRDefault="001F779B" w:rsidP="001F779B">
            <w:pPr>
              <w:pStyle w:val="table1"/>
            </w:pPr>
            <w:r>
              <w:t>Application of AIS AtoN on buoys</w:t>
            </w:r>
          </w:p>
        </w:tc>
        <w:tc>
          <w:tcPr>
            <w:tcW w:w="3969" w:type="dxa"/>
            <w:shd w:val="clear" w:color="auto" w:fill="auto"/>
            <w:vAlign w:val="center"/>
          </w:tcPr>
          <w:p w:rsidR="001F779B" w:rsidRPr="00F41A8F" w:rsidRDefault="001F779B" w:rsidP="001F779B">
            <w:pPr>
              <w:pStyle w:val="table1"/>
            </w:pPr>
            <w:r>
              <w:t xml:space="preserve">Offers guidance regarding specification, installation and maintenance.  Compliments A-126.  </w:t>
            </w:r>
          </w:p>
        </w:tc>
        <w:tc>
          <w:tcPr>
            <w:tcW w:w="4394" w:type="dxa"/>
          </w:tcPr>
          <w:p w:rsidR="001F779B" w:rsidRDefault="001F779B" w:rsidP="001F779B">
            <w:pPr>
              <w:pStyle w:val="table1"/>
            </w:pPr>
            <w:r>
              <w:t xml:space="preserve">Yes – initially a generic overview, but future will require a full revision noting the different message types referenced (including binary / ASMs).  </w:t>
            </w:r>
          </w:p>
          <w:p w:rsidR="001F779B" w:rsidRDefault="001F779B" w:rsidP="001F779B">
            <w:pPr>
              <w:pStyle w:val="table1"/>
            </w:pPr>
            <w:r>
              <w:t>Recommend reviewing how this fits with guidelines 1095, 1085,</w:t>
            </w:r>
            <w:r w:rsidR="00241467">
              <w:t xml:space="preserve"> 1084, 1081, 1077, 1067-1, 1062</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Longer term</w:t>
            </w:r>
          </w:p>
        </w:tc>
        <w:tc>
          <w:tcPr>
            <w:tcW w:w="1134" w:type="dxa"/>
          </w:tcPr>
          <w:p w:rsidR="001F779B" w:rsidRDefault="001F779B" w:rsidP="001F779B">
            <w:pPr>
              <w:pStyle w:val="table1"/>
            </w:pPr>
            <w:r>
              <w:t>H</w:t>
            </w:r>
          </w:p>
        </w:tc>
      </w:tr>
      <w:tr w:rsidR="001F779B" w:rsidRPr="00192CC6" w:rsidTr="001F779B">
        <w:tc>
          <w:tcPr>
            <w:tcW w:w="1668" w:type="dxa"/>
            <w:shd w:val="clear" w:color="auto" w:fill="auto"/>
            <w:vAlign w:val="center"/>
          </w:tcPr>
          <w:p w:rsidR="001F779B" w:rsidRDefault="001F779B" w:rsidP="001F779B">
            <w:pPr>
              <w:pStyle w:val="table1"/>
            </w:pPr>
            <w:r>
              <w:t>1101</w:t>
            </w:r>
          </w:p>
          <w:p w:rsidR="001F779B" w:rsidRDefault="001F779B" w:rsidP="001F779B">
            <w:pPr>
              <w:pStyle w:val="table1"/>
            </w:pPr>
            <w:r>
              <w:t>Dated: December 2013</w:t>
            </w:r>
          </w:p>
        </w:tc>
        <w:tc>
          <w:tcPr>
            <w:tcW w:w="2126" w:type="dxa"/>
            <w:shd w:val="clear" w:color="auto" w:fill="auto"/>
            <w:vAlign w:val="center"/>
          </w:tcPr>
          <w:p w:rsidR="001F779B" w:rsidRDefault="001F779B" w:rsidP="001F779B">
            <w:pPr>
              <w:pStyle w:val="table1"/>
            </w:pPr>
            <w:r>
              <w:t>Auditing and assessing VTS</w:t>
            </w:r>
          </w:p>
        </w:tc>
        <w:tc>
          <w:tcPr>
            <w:tcW w:w="3969" w:type="dxa"/>
            <w:shd w:val="clear" w:color="auto" w:fill="auto"/>
            <w:vAlign w:val="center"/>
          </w:tcPr>
          <w:p w:rsidR="001F779B" w:rsidRPr="00F41A8F" w:rsidRDefault="001F779B" w:rsidP="001F779B">
            <w:pPr>
              <w:pStyle w:val="table1"/>
            </w:pPr>
            <w:r>
              <w:t>P</w:t>
            </w:r>
            <w:r w:rsidRPr="0067531A">
              <w:t xml:space="preserve">rovide guidance for competent </w:t>
            </w:r>
            <w:r>
              <w:t xml:space="preserve">authorities and VTS authorities </w:t>
            </w:r>
            <w:r w:rsidRPr="0067531A">
              <w:t xml:space="preserve">to meet their obligations under SOLAS for the establishment and operation of VTS. In </w:t>
            </w:r>
            <w:r>
              <w:t xml:space="preserve">particular, </w:t>
            </w:r>
            <w:r w:rsidRPr="0067531A">
              <w:t>it aims to provide guidance for auditing and assessing a VTS and the subsequent on-going</w:t>
            </w:r>
            <w:r>
              <w:t xml:space="preserve"> </w:t>
            </w:r>
            <w:r w:rsidRPr="0067531A">
              <w:t>assessment and evaluation</w:t>
            </w:r>
          </w:p>
        </w:tc>
        <w:tc>
          <w:tcPr>
            <w:tcW w:w="4394" w:type="dxa"/>
          </w:tcPr>
          <w:p w:rsidR="001F779B" w:rsidRDefault="001F779B" w:rsidP="001F779B">
            <w:pPr>
              <w:pStyle w:val="table1"/>
            </w:pPr>
            <w:r>
              <w:t xml:space="preserve">Yes – generic para on VDES, noting AIS is part of VDES.  </w:t>
            </w:r>
          </w:p>
          <w:p w:rsidR="001F779B" w:rsidRDefault="001F779B" w:rsidP="001F779B">
            <w:pPr>
              <w:pStyle w:val="table1"/>
            </w:pP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L</w:t>
            </w:r>
          </w:p>
        </w:tc>
      </w:tr>
      <w:tr w:rsidR="001F779B" w:rsidRPr="00192CC6" w:rsidTr="001F779B">
        <w:tc>
          <w:tcPr>
            <w:tcW w:w="1668" w:type="dxa"/>
            <w:shd w:val="clear" w:color="auto" w:fill="C5E0B3"/>
            <w:vAlign w:val="center"/>
          </w:tcPr>
          <w:p w:rsidR="001F779B" w:rsidRDefault="001F779B" w:rsidP="001F779B">
            <w:pPr>
              <w:pStyle w:val="table1"/>
            </w:pPr>
            <w:r>
              <w:t>1102</w:t>
            </w:r>
          </w:p>
          <w:p w:rsidR="001F779B" w:rsidRDefault="001F779B" w:rsidP="001F779B">
            <w:pPr>
              <w:pStyle w:val="table1"/>
            </w:pPr>
            <w:r>
              <w:t>Dated: December 2013</w:t>
            </w:r>
          </w:p>
        </w:tc>
        <w:tc>
          <w:tcPr>
            <w:tcW w:w="2126" w:type="dxa"/>
            <w:shd w:val="clear" w:color="auto" w:fill="C5E0B3"/>
            <w:vAlign w:val="center"/>
          </w:tcPr>
          <w:p w:rsidR="001F779B" w:rsidRDefault="001F779B" w:rsidP="001F779B">
            <w:pPr>
              <w:pStyle w:val="table1"/>
            </w:pPr>
            <w:r>
              <w:t>VTS interaction with allied or other services</w:t>
            </w:r>
          </w:p>
        </w:tc>
        <w:tc>
          <w:tcPr>
            <w:tcW w:w="3969" w:type="dxa"/>
            <w:shd w:val="clear" w:color="auto" w:fill="C5E0B3"/>
            <w:vAlign w:val="center"/>
          </w:tcPr>
          <w:p w:rsidR="001F779B" w:rsidRPr="00F41A8F" w:rsidRDefault="001F779B" w:rsidP="001F779B">
            <w:pPr>
              <w:pStyle w:val="table1"/>
            </w:pPr>
            <w:r>
              <w:t>D</w:t>
            </w:r>
            <w:r w:rsidRPr="005130DA">
              <w:t>escribes the issues to be considered and the</w:t>
            </w:r>
            <w:r>
              <w:t xml:space="preserve"> principles to be respected for </w:t>
            </w:r>
            <w:r w:rsidRPr="005130DA">
              <w:t>successful interaction between VTS and allied or other services.</w:t>
            </w:r>
          </w:p>
        </w:tc>
        <w:tc>
          <w:tcPr>
            <w:tcW w:w="4394" w:type="dxa"/>
            <w:shd w:val="clear" w:color="auto" w:fill="C5E0B3"/>
          </w:tcPr>
          <w:p w:rsidR="001F779B" w:rsidRDefault="001F779B" w:rsidP="001F779B">
            <w:pPr>
              <w:pStyle w:val="table1"/>
            </w:pPr>
            <w:r>
              <w:t xml:space="preserve">No amendment necessary at this time. </w:t>
            </w:r>
          </w:p>
          <w:p w:rsidR="001F779B" w:rsidRDefault="001F779B" w:rsidP="001F779B">
            <w:pPr>
              <w:pStyle w:val="table1"/>
            </w:pPr>
            <w:r>
              <w:t xml:space="preserve">May wish to review as shore side communications structures develop in support of e-navigation. </w:t>
            </w:r>
          </w:p>
        </w:tc>
        <w:tc>
          <w:tcPr>
            <w:tcW w:w="1418" w:type="dxa"/>
            <w:shd w:val="clear" w:color="auto" w:fill="C5E0B3"/>
          </w:tcPr>
          <w:p w:rsidR="001F779B" w:rsidRDefault="001F779B" w:rsidP="001F779B">
            <w:pPr>
              <w:pStyle w:val="table1"/>
            </w:pPr>
          </w:p>
        </w:tc>
        <w:tc>
          <w:tcPr>
            <w:tcW w:w="1134" w:type="dxa"/>
            <w:shd w:val="clear" w:color="auto" w:fill="C5E0B3"/>
          </w:tcPr>
          <w:p w:rsidR="001F779B" w:rsidRDefault="001F779B" w:rsidP="001F779B">
            <w:pPr>
              <w:pStyle w:val="table1"/>
            </w:pPr>
          </w:p>
        </w:tc>
      </w:tr>
      <w:tr w:rsidR="001F779B" w:rsidRPr="00192CC6" w:rsidTr="001F779B">
        <w:tc>
          <w:tcPr>
            <w:tcW w:w="1668" w:type="dxa"/>
            <w:shd w:val="clear" w:color="auto" w:fill="auto"/>
            <w:vAlign w:val="center"/>
          </w:tcPr>
          <w:p w:rsidR="001F779B" w:rsidRDefault="001F779B" w:rsidP="001F779B">
            <w:pPr>
              <w:pStyle w:val="table1"/>
            </w:pPr>
            <w:r>
              <w:t>1104</w:t>
            </w:r>
          </w:p>
          <w:p w:rsidR="001F779B" w:rsidRDefault="001F779B" w:rsidP="001F779B">
            <w:pPr>
              <w:pStyle w:val="table1"/>
            </w:pPr>
            <w:r>
              <w:t>Dated: December 2013</w:t>
            </w:r>
          </w:p>
        </w:tc>
        <w:tc>
          <w:tcPr>
            <w:tcW w:w="2126" w:type="dxa"/>
            <w:shd w:val="clear" w:color="auto" w:fill="auto"/>
            <w:vAlign w:val="center"/>
          </w:tcPr>
          <w:p w:rsidR="001F779B" w:rsidRDefault="001F779B" w:rsidP="001F779B">
            <w:pPr>
              <w:pStyle w:val="table1"/>
            </w:pPr>
            <w:r>
              <w:t>Application of maritime surface picture for risk assessment and provision of AtoN</w:t>
            </w:r>
          </w:p>
        </w:tc>
        <w:tc>
          <w:tcPr>
            <w:tcW w:w="3969" w:type="dxa"/>
            <w:shd w:val="clear" w:color="auto" w:fill="auto"/>
            <w:vAlign w:val="center"/>
          </w:tcPr>
          <w:p w:rsidR="001F779B" w:rsidRPr="00F41A8F" w:rsidRDefault="001F779B" w:rsidP="001F779B">
            <w:pPr>
              <w:pStyle w:val="table1"/>
            </w:pPr>
            <w:r w:rsidRPr="005130DA">
              <w:t>This document provides guidance on the use of GIS to assess the req</w:t>
            </w:r>
            <w:r>
              <w:t xml:space="preserve">uirement and impact of AtoN </w:t>
            </w:r>
            <w:r w:rsidRPr="005130DA">
              <w:t>in the area of interest. It covers incorporation of charting overlays with new dangers and</w:t>
            </w:r>
            <w:r>
              <w:t xml:space="preserve"> </w:t>
            </w:r>
            <w:r w:rsidRPr="005130DA">
              <w:t xml:space="preserve">amplification of </w:t>
            </w:r>
            <w:r w:rsidRPr="005130DA">
              <w:lastRenderedPageBreak/>
              <w:t>existing dangers. Automatic Identification System (AIS) data will be used to</w:t>
            </w:r>
            <w:r>
              <w:t xml:space="preserve"> </w:t>
            </w:r>
            <w:r w:rsidRPr="005130DA">
              <w:t>determine traffic profile and volume.</w:t>
            </w:r>
          </w:p>
        </w:tc>
        <w:tc>
          <w:tcPr>
            <w:tcW w:w="4394" w:type="dxa"/>
          </w:tcPr>
          <w:p w:rsidR="001F779B" w:rsidRDefault="001F779B" w:rsidP="001F779B">
            <w:pPr>
              <w:pStyle w:val="table1"/>
            </w:pPr>
            <w:r>
              <w:lastRenderedPageBreak/>
              <w:t xml:space="preserve">Yes – generic para on VDES, noting AIS is part of VDES.  </w:t>
            </w:r>
          </w:p>
          <w:p w:rsidR="001F779B" w:rsidRDefault="001F779B" w:rsidP="001F779B">
            <w:pPr>
              <w:pStyle w:val="table1"/>
            </w:pPr>
            <w:r>
              <w:t>Recommend review / merge with guidelines 1078, 1058, 1057.</w:t>
            </w:r>
          </w:p>
        </w:tc>
        <w:tc>
          <w:tcPr>
            <w:tcW w:w="1418" w:type="dxa"/>
          </w:tcPr>
          <w:p w:rsidR="001F779B" w:rsidRDefault="001F779B" w:rsidP="001F779B">
            <w:pPr>
              <w:pStyle w:val="table1"/>
            </w:pPr>
          </w:p>
        </w:tc>
        <w:tc>
          <w:tcPr>
            <w:tcW w:w="1134" w:type="dxa"/>
          </w:tcPr>
          <w:p w:rsidR="001F779B" w:rsidRDefault="001F779B" w:rsidP="001F779B">
            <w:pPr>
              <w:pStyle w:val="table1"/>
            </w:pPr>
            <w:r>
              <w:t>L</w:t>
            </w:r>
          </w:p>
        </w:tc>
      </w:tr>
      <w:tr w:rsidR="001F779B" w:rsidRPr="00192CC6" w:rsidTr="001F779B">
        <w:tc>
          <w:tcPr>
            <w:tcW w:w="1668" w:type="dxa"/>
            <w:shd w:val="clear" w:color="auto" w:fill="auto"/>
            <w:vAlign w:val="center"/>
          </w:tcPr>
          <w:p w:rsidR="001F779B" w:rsidRDefault="001F779B" w:rsidP="001F779B">
            <w:pPr>
              <w:pStyle w:val="table1"/>
            </w:pPr>
            <w:r>
              <w:lastRenderedPageBreak/>
              <w:t>1105</w:t>
            </w:r>
          </w:p>
          <w:p w:rsidR="001F779B" w:rsidRDefault="001F779B" w:rsidP="001F779B">
            <w:pPr>
              <w:pStyle w:val="table1"/>
            </w:pPr>
            <w:r>
              <w:t>Dated: December 2013</w:t>
            </w:r>
          </w:p>
        </w:tc>
        <w:tc>
          <w:tcPr>
            <w:tcW w:w="2126" w:type="dxa"/>
            <w:shd w:val="clear" w:color="auto" w:fill="auto"/>
            <w:vAlign w:val="center"/>
          </w:tcPr>
          <w:p w:rsidR="001F779B" w:rsidRDefault="001F779B" w:rsidP="001F779B">
            <w:pPr>
              <w:pStyle w:val="table1"/>
            </w:pPr>
            <w:r>
              <w:t>Harmonized portrayal of e-Navigation related information</w:t>
            </w:r>
          </w:p>
        </w:tc>
        <w:tc>
          <w:tcPr>
            <w:tcW w:w="3969" w:type="dxa"/>
            <w:shd w:val="clear" w:color="auto" w:fill="auto"/>
            <w:vAlign w:val="center"/>
          </w:tcPr>
          <w:p w:rsidR="001F779B" w:rsidRPr="006259C7" w:rsidRDefault="001F779B" w:rsidP="001F779B">
            <w:pPr>
              <w:pStyle w:val="table1"/>
              <w:rPr>
                <w:i/>
                <w:iCs/>
              </w:rPr>
            </w:pPr>
            <w:r w:rsidRPr="006259C7">
              <w:t>The objective of this document is to provide guidance on how to achieve a "</w:t>
            </w:r>
            <w:r>
              <w:rPr>
                <w:i/>
                <w:iCs/>
              </w:rPr>
              <w:t xml:space="preserve">harmonized </w:t>
            </w:r>
            <w:r w:rsidRPr="006259C7">
              <w:rPr>
                <w:i/>
                <w:iCs/>
              </w:rPr>
              <w:t>presentation</w:t>
            </w:r>
            <w:r w:rsidRPr="006259C7">
              <w:t>" of information ashore with the presentation on board in the e-Navigation context</w:t>
            </w:r>
          </w:p>
        </w:tc>
        <w:tc>
          <w:tcPr>
            <w:tcW w:w="4394" w:type="dxa"/>
          </w:tcPr>
          <w:p w:rsidR="001F779B" w:rsidRDefault="001F779B" w:rsidP="001F779B">
            <w:pPr>
              <w:pStyle w:val="table1"/>
            </w:pPr>
            <w:r>
              <w:t>Yes – generic para on VDES, noting AIS is part of VDES.  Confirm outcomes from Korea workshop (Oct 2016)</w:t>
            </w:r>
          </w:p>
          <w:p w:rsidR="001F779B" w:rsidRDefault="001F779B" w:rsidP="001F779B">
            <w:pPr>
              <w:pStyle w:val="table1"/>
            </w:pPr>
            <w:r>
              <w:t xml:space="preserve">Recommend reviewing /confirming relationship with guideline 1088 </w:t>
            </w: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t>1106</w:t>
            </w:r>
          </w:p>
          <w:p w:rsidR="001F779B" w:rsidRDefault="001F779B" w:rsidP="001F779B">
            <w:pPr>
              <w:pStyle w:val="table1"/>
            </w:pPr>
            <w:r>
              <w:t>Dated: December 2013</w:t>
            </w:r>
          </w:p>
        </w:tc>
        <w:tc>
          <w:tcPr>
            <w:tcW w:w="2126" w:type="dxa"/>
            <w:shd w:val="clear" w:color="auto" w:fill="auto"/>
            <w:vAlign w:val="center"/>
          </w:tcPr>
          <w:p w:rsidR="001F779B" w:rsidRDefault="001F779B" w:rsidP="001F779B">
            <w:pPr>
              <w:pStyle w:val="table1"/>
            </w:pPr>
            <w:r>
              <w:t xml:space="preserve">Producing an IALA S-100 Product Specification </w:t>
            </w:r>
          </w:p>
        </w:tc>
        <w:tc>
          <w:tcPr>
            <w:tcW w:w="3969" w:type="dxa"/>
            <w:shd w:val="clear" w:color="auto" w:fill="auto"/>
            <w:vAlign w:val="center"/>
          </w:tcPr>
          <w:p w:rsidR="001F779B" w:rsidRPr="006259C7" w:rsidRDefault="001F779B" w:rsidP="001F779B">
            <w:pPr>
              <w:pStyle w:val="table1"/>
            </w:pPr>
            <w:r>
              <w:t>Aims to provide a common understanding of what is needed to implement products in the S-100 registry.  Notes t</w:t>
            </w:r>
            <w:r w:rsidRPr="0060035F">
              <w:t>he IALA Domain within the</w:t>
            </w:r>
            <w:r>
              <w:t xml:space="preserve"> </w:t>
            </w:r>
            <w:r w:rsidRPr="0060035F">
              <w:t>IHO Registry is being created to provide standardized information in fields such as ATON, VTS</w:t>
            </w:r>
            <w:r>
              <w:t xml:space="preserve"> </w:t>
            </w:r>
            <w:r w:rsidRPr="0060035F">
              <w:t>and AIS support of the e-Navigation initiative.</w:t>
            </w:r>
          </w:p>
        </w:tc>
        <w:tc>
          <w:tcPr>
            <w:tcW w:w="4394" w:type="dxa"/>
          </w:tcPr>
          <w:p w:rsidR="001F779B" w:rsidRDefault="001F779B" w:rsidP="001F779B">
            <w:pPr>
              <w:pStyle w:val="table1"/>
            </w:pPr>
            <w:r>
              <w:t xml:space="preserve">Yes - generic para on VDES, noting AIS is part of VDES.  </w:t>
            </w:r>
          </w:p>
          <w:p w:rsidR="001F779B" w:rsidRDefault="001F779B" w:rsidP="001F779B">
            <w:pPr>
              <w:pStyle w:val="table1"/>
            </w:pPr>
            <w:r>
              <w:t xml:space="preserve">Future – will need to verify how VDES fits with S-100 overall. This can be done as VDES develops, to ensure compatibility of systems.  </w:t>
            </w:r>
          </w:p>
          <w:p w:rsidR="001F779B" w:rsidRDefault="001F779B" w:rsidP="001F779B">
            <w:pPr>
              <w:pStyle w:val="table1"/>
            </w:pPr>
            <w:r>
              <w:t xml:space="preserve">Recommend verifying how this fits with guideline 1088. </w:t>
            </w:r>
          </w:p>
        </w:tc>
        <w:tc>
          <w:tcPr>
            <w:tcW w:w="1418" w:type="dxa"/>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Mid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t>1108</w:t>
            </w:r>
          </w:p>
          <w:p w:rsidR="001F779B" w:rsidRDefault="001F779B" w:rsidP="001F779B">
            <w:pPr>
              <w:pStyle w:val="table1"/>
            </w:pPr>
            <w:r>
              <w:t>Dated: December 2013</w:t>
            </w:r>
          </w:p>
        </w:tc>
        <w:tc>
          <w:tcPr>
            <w:tcW w:w="2126" w:type="dxa"/>
            <w:shd w:val="clear" w:color="auto" w:fill="auto"/>
            <w:vAlign w:val="center"/>
          </w:tcPr>
          <w:p w:rsidR="001F779B" w:rsidRDefault="001F779B" w:rsidP="001F779B">
            <w:pPr>
              <w:pStyle w:val="table1"/>
            </w:pPr>
            <w:r>
              <w:t xml:space="preserve">Challenges of providing AtoN services in polar regions. </w:t>
            </w:r>
          </w:p>
        </w:tc>
        <w:tc>
          <w:tcPr>
            <w:tcW w:w="3969" w:type="dxa"/>
            <w:shd w:val="clear" w:color="auto" w:fill="auto"/>
            <w:vAlign w:val="center"/>
          </w:tcPr>
          <w:p w:rsidR="001F779B" w:rsidRDefault="001F779B" w:rsidP="001F779B">
            <w:pPr>
              <w:pStyle w:val="table1"/>
            </w:pPr>
            <w:r>
              <w:t xml:space="preserve">Address the specific challenges in implementing AtoN in polar regions, noting the areas are changing fast and can be expected to lead to new, seasonal shipping routes opening.  </w:t>
            </w:r>
          </w:p>
        </w:tc>
        <w:tc>
          <w:tcPr>
            <w:tcW w:w="4394" w:type="dxa"/>
          </w:tcPr>
          <w:p w:rsidR="001F779B" w:rsidRDefault="001F779B" w:rsidP="001F779B">
            <w:pPr>
              <w:pStyle w:val="table1"/>
            </w:pPr>
            <w:r>
              <w:t xml:space="preserve">Yes – generic para on VDES, noting AIS is part of VDES.  Can also note the development of VDES satellite aspect – may be opportunity to use this to support the work at ITU leading to WRC-19. .  </w:t>
            </w:r>
          </w:p>
        </w:tc>
        <w:tc>
          <w:tcPr>
            <w:tcW w:w="1418" w:type="dxa"/>
          </w:tcPr>
          <w:p w:rsidR="001F779B" w:rsidRDefault="001F779B" w:rsidP="001F779B">
            <w:pPr>
              <w:pStyle w:val="table1"/>
            </w:pPr>
            <w:r>
              <w:t>Short term</w:t>
            </w:r>
          </w:p>
        </w:tc>
        <w:tc>
          <w:tcPr>
            <w:tcW w:w="1134" w:type="dxa"/>
          </w:tcPr>
          <w:p w:rsidR="001F779B" w:rsidRDefault="001F779B" w:rsidP="001F779B">
            <w:pPr>
              <w:pStyle w:val="table1"/>
            </w:pPr>
            <w:r>
              <w:t xml:space="preserve">M </w:t>
            </w:r>
          </w:p>
        </w:tc>
      </w:tr>
      <w:tr w:rsidR="001F779B" w:rsidRPr="00192CC6" w:rsidTr="001F779B">
        <w:tc>
          <w:tcPr>
            <w:tcW w:w="1668" w:type="dxa"/>
            <w:shd w:val="clear" w:color="auto" w:fill="C5E0B3"/>
            <w:vAlign w:val="center"/>
          </w:tcPr>
          <w:p w:rsidR="001F779B" w:rsidRDefault="001F779B" w:rsidP="001F779B">
            <w:pPr>
              <w:pStyle w:val="table1"/>
            </w:pPr>
            <w:r>
              <w:t>1110</w:t>
            </w:r>
          </w:p>
          <w:p w:rsidR="001F779B" w:rsidRDefault="001F779B" w:rsidP="001F779B">
            <w:pPr>
              <w:pStyle w:val="table1"/>
            </w:pPr>
            <w:r>
              <w:t>Dated: December 2014</w:t>
            </w:r>
          </w:p>
        </w:tc>
        <w:tc>
          <w:tcPr>
            <w:tcW w:w="2126" w:type="dxa"/>
            <w:shd w:val="clear" w:color="auto" w:fill="C5E0B3"/>
            <w:vAlign w:val="center"/>
          </w:tcPr>
          <w:p w:rsidR="001F779B" w:rsidRDefault="001F779B" w:rsidP="001F779B">
            <w:pPr>
              <w:pStyle w:val="table1"/>
            </w:pPr>
            <w:r>
              <w:t>Use of decision support tools for VTS personnel</w:t>
            </w:r>
          </w:p>
        </w:tc>
        <w:tc>
          <w:tcPr>
            <w:tcW w:w="3969" w:type="dxa"/>
            <w:shd w:val="clear" w:color="auto" w:fill="C5E0B3"/>
            <w:vAlign w:val="center"/>
          </w:tcPr>
          <w:p w:rsidR="001F779B" w:rsidRDefault="001F779B" w:rsidP="001F779B">
            <w:pPr>
              <w:pStyle w:val="table1"/>
            </w:pPr>
            <w:r>
              <w:t xml:space="preserve">Provides guidance on the use of DST for VTS when considering decisions on evolving or emergency situations. </w:t>
            </w:r>
          </w:p>
        </w:tc>
        <w:tc>
          <w:tcPr>
            <w:tcW w:w="4394" w:type="dxa"/>
            <w:shd w:val="clear" w:color="auto" w:fill="C5E0B3"/>
          </w:tcPr>
          <w:p w:rsidR="001F779B" w:rsidRDefault="001F779B" w:rsidP="001F779B">
            <w:pPr>
              <w:pStyle w:val="table1"/>
            </w:pPr>
            <w:r>
              <w:t xml:space="preserve">Not required at this time. </w:t>
            </w:r>
          </w:p>
        </w:tc>
        <w:tc>
          <w:tcPr>
            <w:tcW w:w="1418" w:type="dxa"/>
            <w:shd w:val="clear" w:color="auto" w:fill="C5E0B3"/>
          </w:tcPr>
          <w:p w:rsidR="001F779B" w:rsidRDefault="001F779B" w:rsidP="001F779B">
            <w:pPr>
              <w:pStyle w:val="table1"/>
            </w:pPr>
          </w:p>
        </w:tc>
        <w:tc>
          <w:tcPr>
            <w:tcW w:w="1134" w:type="dxa"/>
            <w:shd w:val="clear" w:color="auto" w:fill="C5E0B3"/>
          </w:tcPr>
          <w:p w:rsidR="001F779B" w:rsidRDefault="001F779B" w:rsidP="001F779B">
            <w:pPr>
              <w:pStyle w:val="table1"/>
            </w:pPr>
          </w:p>
        </w:tc>
      </w:tr>
      <w:tr w:rsidR="001F779B" w:rsidRPr="00192CC6" w:rsidTr="001F779B">
        <w:tc>
          <w:tcPr>
            <w:tcW w:w="1668" w:type="dxa"/>
            <w:shd w:val="clear" w:color="auto" w:fill="auto"/>
            <w:vAlign w:val="center"/>
          </w:tcPr>
          <w:p w:rsidR="001F779B" w:rsidRDefault="001F779B" w:rsidP="001F779B">
            <w:pPr>
              <w:pStyle w:val="table1"/>
            </w:pPr>
            <w:r>
              <w:t>1111</w:t>
            </w:r>
          </w:p>
          <w:p w:rsidR="001F779B" w:rsidRDefault="001F779B" w:rsidP="001F779B">
            <w:pPr>
              <w:pStyle w:val="table1"/>
            </w:pPr>
            <w:r>
              <w:t>Dated: May 2015</w:t>
            </w:r>
          </w:p>
        </w:tc>
        <w:tc>
          <w:tcPr>
            <w:tcW w:w="2126" w:type="dxa"/>
            <w:shd w:val="clear" w:color="auto" w:fill="auto"/>
            <w:vAlign w:val="center"/>
          </w:tcPr>
          <w:p w:rsidR="001F779B" w:rsidRDefault="001F779B" w:rsidP="001F779B">
            <w:pPr>
              <w:pStyle w:val="table1"/>
            </w:pPr>
            <w:r>
              <w:t xml:space="preserve">Preparation of operational and technical performance requirements for VTS systems. </w:t>
            </w:r>
          </w:p>
        </w:tc>
        <w:tc>
          <w:tcPr>
            <w:tcW w:w="3969" w:type="dxa"/>
            <w:shd w:val="clear" w:color="auto" w:fill="auto"/>
            <w:vAlign w:val="center"/>
          </w:tcPr>
          <w:p w:rsidR="001F779B" w:rsidRDefault="001F779B" w:rsidP="001F779B">
            <w:pPr>
              <w:pStyle w:val="table1"/>
            </w:pPr>
            <w:r>
              <w:t xml:space="preserve">Provides a common source of information to assist Competent Authorities and VTS Authorities in the preparation and establishment of operational and technical performance requirements.  </w:t>
            </w:r>
          </w:p>
        </w:tc>
        <w:tc>
          <w:tcPr>
            <w:tcW w:w="4394" w:type="dxa"/>
          </w:tcPr>
          <w:p w:rsidR="001F779B" w:rsidRDefault="001F779B" w:rsidP="001F779B">
            <w:pPr>
              <w:pStyle w:val="table1"/>
            </w:pPr>
            <w:r>
              <w:t xml:space="preserve">Yes – generic para on VDES, noting AIS is part of VDES.  Can include guidance for the possible future of VDES base stations / link with ASM (confirm outcome of Korea workshop, Oct 2016). </w:t>
            </w:r>
          </w:p>
          <w:p w:rsidR="001F779B" w:rsidRDefault="001F779B" w:rsidP="001F779B">
            <w:pPr>
              <w:pStyle w:val="table1"/>
            </w:pPr>
            <w:r>
              <w:lastRenderedPageBreak/>
              <w:t>section 3 (AIS) will need fu</w:t>
            </w:r>
            <w:r w:rsidR="00241467">
              <w:t xml:space="preserve">ll revisions as VDES develops. </w:t>
            </w:r>
          </w:p>
        </w:tc>
        <w:tc>
          <w:tcPr>
            <w:tcW w:w="1418" w:type="dxa"/>
          </w:tcPr>
          <w:p w:rsidR="001F779B" w:rsidRDefault="001F779B" w:rsidP="001F779B">
            <w:pPr>
              <w:pStyle w:val="table1"/>
            </w:pPr>
            <w:r>
              <w:lastRenderedPageBreak/>
              <w:t>Short term</w:t>
            </w:r>
          </w:p>
          <w:p w:rsidR="001F779B" w:rsidRDefault="001F779B" w:rsidP="001F779B">
            <w:pPr>
              <w:pStyle w:val="table1"/>
            </w:pPr>
            <w:r>
              <w:t>&amp;</w:t>
            </w:r>
          </w:p>
          <w:p w:rsidR="001F779B"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shd w:val="clear" w:color="auto" w:fill="auto"/>
            <w:vAlign w:val="center"/>
          </w:tcPr>
          <w:p w:rsidR="001F779B" w:rsidRDefault="001F779B" w:rsidP="001F779B">
            <w:pPr>
              <w:pStyle w:val="table1"/>
            </w:pPr>
            <w:r>
              <w:lastRenderedPageBreak/>
              <w:t>1113</w:t>
            </w:r>
          </w:p>
          <w:p w:rsidR="001F779B" w:rsidRDefault="001F779B" w:rsidP="001F779B">
            <w:pPr>
              <w:pStyle w:val="table1"/>
            </w:pPr>
            <w:r>
              <w:t>Dated: May 2015</w:t>
            </w:r>
          </w:p>
        </w:tc>
        <w:tc>
          <w:tcPr>
            <w:tcW w:w="2126" w:type="dxa"/>
            <w:shd w:val="clear" w:color="auto" w:fill="auto"/>
            <w:vAlign w:val="center"/>
          </w:tcPr>
          <w:p w:rsidR="001F779B" w:rsidRDefault="001F779B" w:rsidP="001F779B">
            <w:pPr>
              <w:pStyle w:val="table1"/>
            </w:pPr>
            <w:r>
              <w:t xml:space="preserve">Design and implementation principles for harmonised system architectures of shore based infrastructure </w:t>
            </w:r>
          </w:p>
        </w:tc>
        <w:tc>
          <w:tcPr>
            <w:tcW w:w="3969" w:type="dxa"/>
            <w:shd w:val="clear" w:color="auto" w:fill="auto"/>
            <w:vAlign w:val="center"/>
          </w:tcPr>
          <w:p w:rsidR="001F779B" w:rsidRDefault="001F779B" w:rsidP="001F779B">
            <w:pPr>
              <w:pStyle w:val="table1"/>
            </w:pPr>
            <w:r w:rsidRPr="00F463AC">
              <w:t>This Guideline establishes relevant principles for the design a</w:t>
            </w:r>
            <w:r>
              <w:t xml:space="preserve">nd implementation of harmonised </w:t>
            </w:r>
            <w:r w:rsidRPr="00F463AC">
              <w:t>shore-based technical system architectures</w:t>
            </w:r>
            <w:r>
              <w:t xml:space="preserve">.  Identifies consequences from the international context for design and implementation of harmonised bore-based technical system architecture; identifies principles for seamless and traceable system engineering requirements; introduces the CSSA (see guideline 1114… note – 1114 is not referenced in 1113).  </w:t>
            </w:r>
          </w:p>
        </w:tc>
        <w:tc>
          <w:tcPr>
            <w:tcW w:w="4394" w:type="dxa"/>
          </w:tcPr>
          <w:p w:rsidR="001F779B" w:rsidRDefault="001F779B" w:rsidP="001F779B">
            <w:pPr>
              <w:pStyle w:val="table1"/>
            </w:pPr>
            <w:r>
              <w:t xml:space="preserve">Yes – a general overview and integration text as appropriate – this will be a key document for review and update as VDES develops.  There is a general requirement to consider VDES with regards to all forms of data exchange / formats for common shore-based system architecture. </w:t>
            </w:r>
          </w:p>
          <w:p w:rsidR="001F779B" w:rsidRDefault="001F779B" w:rsidP="001F779B">
            <w:pPr>
              <w:pStyle w:val="table1"/>
            </w:pPr>
            <w:r>
              <w:t xml:space="preserve">Need to confirm how this fits with 1114 </w:t>
            </w:r>
          </w:p>
          <w:p w:rsidR="001F779B" w:rsidRDefault="001F779B" w:rsidP="001F779B">
            <w:pPr>
              <w:pStyle w:val="table1"/>
            </w:pPr>
            <w:r>
              <w:t xml:space="preserve">Number is missing from header after page 1 (yellow highlight). </w:t>
            </w:r>
          </w:p>
        </w:tc>
        <w:tc>
          <w:tcPr>
            <w:tcW w:w="1418" w:type="dxa"/>
          </w:tcPr>
          <w:p w:rsidR="001F779B" w:rsidRDefault="001F779B" w:rsidP="001F779B">
            <w:pPr>
              <w:pStyle w:val="table1"/>
            </w:pPr>
            <w:r>
              <w:t>Short term</w:t>
            </w:r>
          </w:p>
          <w:p w:rsidR="001F779B" w:rsidRDefault="001F779B" w:rsidP="001F779B">
            <w:pPr>
              <w:pStyle w:val="table1"/>
            </w:pPr>
            <w:r>
              <w:t xml:space="preserve">&amp; </w:t>
            </w:r>
          </w:p>
          <w:p w:rsidR="001F779B" w:rsidRDefault="001F779B" w:rsidP="001F779B">
            <w:pPr>
              <w:pStyle w:val="table1"/>
            </w:pPr>
            <w:r>
              <w:t>Longer term</w:t>
            </w:r>
          </w:p>
        </w:tc>
        <w:tc>
          <w:tcPr>
            <w:tcW w:w="1134" w:type="dxa"/>
          </w:tcPr>
          <w:p w:rsidR="001F779B" w:rsidRDefault="001F779B" w:rsidP="001F779B">
            <w:pPr>
              <w:pStyle w:val="table1"/>
            </w:pPr>
            <w:r>
              <w:t>M</w:t>
            </w:r>
          </w:p>
        </w:tc>
      </w:tr>
      <w:tr w:rsidR="001F779B" w:rsidRPr="00192CC6" w:rsidTr="001F779B">
        <w:tc>
          <w:tcPr>
            <w:tcW w:w="1668" w:type="dxa"/>
            <w:tcBorders>
              <w:bottom w:val="single" w:sz="4" w:space="0" w:color="auto"/>
            </w:tcBorders>
            <w:shd w:val="clear" w:color="auto" w:fill="auto"/>
            <w:vAlign w:val="center"/>
          </w:tcPr>
          <w:p w:rsidR="001F779B" w:rsidRDefault="001F779B" w:rsidP="001F779B">
            <w:pPr>
              <w:pStyle w:val="table1"/>
            </w:pPr>
            <w:r>
              <w:t>1114</w:t>
            </w:r>
          </w:p>
          <w:p w:rsidR="001F779B" w:rsidRDefault="001F779B" w:rsidP="001F779B">
            <w:pPr>
              <w:pStyle w:val="table1"/>
            </w:pPr>
            <w:r>
              <w:t>Dated: May 2015</w:t>
            </w:r>
          </w:p>
        </w:tc>
        <w:tc>
          <w:tcPr>
            <w:tcW w:w="2126" w:type="dxa"/>
            <w:tcBorders>
              <w:bottom w:val="single" w:sz="4" w:space="0" w:color="auto"/>
            </w:tcBorders>
            <w:shd w:val="clear" w:color="auto" w:fill="auto"/>
            <w:vAlign w:val="center"/>
          </w:tcPr>
          <w:p w:rsidR="001F779B" w:rsidRDefault="001F779B" w:rsidP="001F779B">
            <w:pPr>
              <w:pStyle w:val="table1"/>
            </w:pPr>
            <w:r>
              <w:t>Technical specification for the Common Shore-based System Architecture (CSSA)</w:t>
            </w:r>
          </w:p>
        </w:tc>
        <w:tc>
          <w:tcPr>
            <w:tcW w:w="3969" w:type="dxa"/>
            <w:tcBorders>
              <w:bottom w:val="single" w:sz="4" w:space="0" w:color="auto"/>
            </w:tcBorders>
            <w:shd w:val="clear" w:color="auto" w:fill="auto"/>
            <w:vAlign w:val="center"/>
          </w:tcPr>
          <w:p w:rsidR="001F779B" w:rsidRDefault="001F779B" w:rsidP="001F779B">
            <w:pPr>
              <w:pStyle w:val="table1"/>
            </w:pPr>
            <w:r>
              <w:t>A</w:t>
            </w:r>
            <w:r w:rsidRPr="00683B83">
              <w:t xml:space="preserve"> best practice representation of a system layout which was designed,</w:t>
            </w:r>
            <w:r>
              <w:t xml:space="preserve"> </w:t>
            </w:r>
            <w:r w:rsidRPr="00683B83">
              <w:t>amongst other reasons, as an system engineering response to the prompt for a</w:t>
            </w:r>
            <w:r>
              <w:t xml:space="preserve"> </w:t>
            </w:r>
            <w:r w:rsidRPr="00683B83">
              <w:t>common technical shore-based system harmonised for e-Navigation (incl. its Human-Machine-Interfaces)’ as implied by IMO’s overarching architecture for e-Navigation</w:t>
            </w:r>
          </w:p>
        </w:tc>
        <w:tc>
          <w:tcPr>
            <w:tcW w:w="4394" w:type="dxa"/>
            <w:tcBorders>
              <w:bottom w:val="single" w:sz="4" w:space="0" w:color="auto"/>
            </w:tcBorders>
          </w:tcPr>
          <w:p w:rsidR="001F779B" w:rsidRDefault="001F779B" w:rsidP="001F779B">
            <w:pPr>
              <w:pStyle w:val="table1"/>
            </w:pPr>
            <w:r>
              <w:t xml:space="preserve">Yes – a general overview and integration text as appropriate – this will be a key document for review and update as VDES develops.  </w:t>
            </w:r>
          </w:p>
          <w:p w:rsidR="001F779B" w:rsidRDefault="001F779B" w:rsidP="001F779B">
            <w:pPr>
              <w:pStyle w:val="table1"/>
            </w:pPr>
          </w:p>
        </w:tc>
        <w:tc>
          <w:tcPr>
            <w:tcW w:w="1418" w:type="dxa"/>
            <w:tcBorders>
              <w:bottom w:val="single" w:sz="4" w:space="0" w:color="auto"/>
            </w:tcBorders>
          </w:tcPr>
          <w:p w:rsidR="001F779B" w:rsidRDefault="001F779B" w:rsidP="001F779B">
            <w:pPr>
              <w:pStyle w:val="table1"/>
            </w:pPr>
            <w:r>
              <w:t>Short term</w:t>
            </w:r>
          </w:p>
          <w:p w:rsidR="001F779B" w:rsidRDefault="001F779B" w:rsidP="001F779B">
            <w:pPr>
              <w:pStyle w:val="table1"/>
            </w:pPr>
            <w:r>
              <w:t>&amp;</w:t>
            </w:r>
          </w:p>
          <w:p w:rsidR="001F779B" w:rsidRDefault="001F779B" w:rsidP="001F779B">
            <w:pPr>
              <w:pStyle w:val="table1"/>
            </w:pPr>
            <w:r>
              <w:t>Longer term</w:t>
            </w:r>
          </w:p>
        </w:tc>
        <w:tc>
          <w:tcPr>
            <w:tcW w:w="1134" w:type="dxa"/>
            <w:tcBorders>
              <w:bottom w:val="single" w:sz="4" w:space="0" w:color="auto"/>
            </w:tcBorders>
          </w:tcPr>
          <w:p w:rsidR="001F779B" w:rsidRDefault="001F779B" w:rsidP="001F779B">
            <w:pPr>
              <w:pStyle w:val="table1"/>
            </w:pPr>
            <w:r>
              <w:t>M</w:t>
            </w:r>
          </w:p>
        </w:tc>
      </w:tr>
    </w:tbl>
    <w:p w:rsidR="001F779B" w:rsidRDefault="001F779B" w:rsidP="001F779B"/>
    <w:p w:rsidR="00CA4611" w:rsidRDefault="001F779B" w:rsidP="00CA4611">
      <w:pPr>
        <w:pStyle w:val="Heading1"/>
      </w:pPr>
      <w:r>
        <w:br w:type="page"/>
      </w:r>
      <w:bookmarkStart w:id="15" w:name="_Toc475971859"/>
      <w:r w:rsidR="00CA4611">
        <w:lastRenderedPageBreak/>
        <w:t>Non-IALA Documents</w:t>
      </w:r>
      <w:bookmarkEnd w:id="15"/>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2410"/>
        <w:gridCol w:w="5811"/>
        <w:gridCol w:w="3119"/>
      </w:tblGrid>
      <w:tr w:rsidR="00CA4611" w:rsidRPr="00192CC6" w:rsidTr="00DA529F">
        <w:trPr>
          <w:trHeight w:val="457"/>
          <w:tblHeader/>
        </w:trPr>
        <w:tc>
          <w:tcPr>
            <w:tcW w:w="3227" w:type="dxa"/>
            <w:tcBorders>
              <w:bottom w:val="single" w:sz="4" w:space="0" w:color="auto"/>
            </w:tcBorders>
            <w:shd w:val="clear" w:color="auto" w:fill="E6E6E6"/>
            <w:vAlign w:val="center"/>
          </w:tcPr>
          <w:p w:rsidR="00CA4611" w:rsidRDefault="00CA4611" w:rsidP="00CA4611">
            <w:pPr>
              <w:pStyle w:val="Tableheader"/>
            </w:pPr>
            <w:r>
              <w:t>Doc Type / Number</w:t>
            </w:r>
          </w:p>
        </w:tc>
        <w:tc>
          <w:tcPr>
            <w:tcW w:w="2410" w:type="dxa"/>
            <w:tcBorders>
              <w:bottom w:val="single" w:sz="4" w:space="0" w:color="auto"/>
            </w:tcBorders>
            <w:shd w:val="clear" w:color="auto" w:fill="E6E6E6"/>
            <w:vAlign w:val="center"/>
          </w:tcPr>
          <w:p w:rsidR="00CA4611" w:rsidRPr="005E7268" w:rsidRDefault="00CA4611" w:rsidP="00CA4611">
            <w:pPr>
              <w:pStyle w:val="Tableheader"/>
            </w:pPr>
            <w:r w:rsidRPr="005E7268">
              <w:t>Doc Name</w:t>
            </w:r>
          </w:p>
        </w:tc>
        <w:tc>
          <w:tcPr>
            <w:tcW w:w="5811" w:type="dxa"/>
            <w:tcBorders>
              <w:bottom w:val="single" w:sz="4" w:space="0" w:color="auto"/>
            </w:tcBorders>
            <w:shd w:val="clear" w:color="auto" w:fill="E6E6E6"/>
            <w:vAlign w:val="center"/>
          </w:tcPr>
          <w:p w:rsidR="00CA4611" w:rsidRDefault="00CA4611" w:rsidP="00CA4611">
            <w:pPr>
              <w:pStyle w:val="Tableheader"/>
            </w:pPr>
            <w:r>
              <w:t>Key points</w:t>
            </w:r>
          </w:p>
        </w:tc>
        <w:tc>
          <w:tcPr>
            <w:tcW w:w="3119" w:type="dxa"/>
            <w:tcBorders>
              <w:bottom w:val="single" w:sz="4" w:space="0" w:color="auto"/>
            </w:tcBorders>
            <w:shd w:val="clear" w:color="auto" w:fill="E6E6E6"/>
          </w:tcPr>
          <w:p w:rsidR="00CA4611" w:rsidRDefault="00CA4611" w:rsidP="00CA4611">
            <w:pPr>
              <w:pStyle w:val="Tableheader"/>
            </w:pPr>
            <w:r>
              <w:t>Amendment Required?</w:t>
            </w:r>
          </w:p>
        </w:tc>
      </w:tr>
      <w:tr w:rsidR="00CA4611" w:rsidRPr="00192CC6" w:rsidTr="00DA529F">
        <w:tc>
          <w:tcPr>
            <w:tcW w:w="3227" w:type="dxa"/>
            <w:shd w:val="clear" w:color="auto" w:fill="E6E6E6"/>
            <w:vAlign w:val="center"/>
          </w:tcPr>
          <w:p w:rsidR="00CA4611" w:rsidRPr="00192CC6" w:rsidRDefault="00CA4611" w:rsidP="00DA529F">
            <w:pPr>
              <w:pStyle w:val="table1"/>
              <w:rPr>
                <w:b/>
                <w:i/>
              </w:rPr>
            </w:pPr>
            <w:r w:rsidRPr="00192CC6">
              <w:rPr>
                <w:b/>
                <w:i/>
              </w:rPr>
              <w:t>IMO Documents</w:t>
            </w:r>
            <w:r w:rsidRPr="00192CC6">
              <w:rPr>
                <w:rStyle w:val="FootnoteReference"/>
                <w:rFonts w:eastAsiaTheme="majorEastAsia"/>
                <w:b/>
                <w:i/>
              </w:rPr>
              <w:footnoteReference w:id="3"/>
            </w:r>
          </w:p>
        </w:tc>
        <w:tc>
          <w:tcPr>
            <w:tcW w:w="2410" w:type="dxa"/>
            <w:shd w:val="clear" w:color="auto" w:fill="E6E6E6"/>
            <w:vAlign w:val="center"/>
          </w:tcPr>
          <w:p w:rsidR="00CA4611" w:rsidRPr="00192CC6" w:rsidRDefault="00CA4611" w:rsidP="00DA529F">
            <w:pPr>
              <w:pStyle w:val="table1"/>
              <w:rPr>
                <w:b/>
                <w:i/>
              </w:rPr>
            </w:pPr>
          </w:p>
        </w:tc>
        <w:tc>
          <w:tcPr>
            <w:tcW w:w="5811" w:type="dxa"/>
            <w:shd w:val="clear" w:color="auto" w:fill="E6E6E6"/>
          </w:tcPr>
          <w:p w:rsidR="00CA4611" w:rsidRPr="00192CC6" w:rsidRDefault="00CA4611" w:rsidP="00DA529F">
            <w:pPr>
              <w:pStyle w:val="table1"/>
              <w:rPr>
                <w:b/>
                <w:i/>
              </w:rPr>
            </w:pPr>
          </w:p>
        </w:tc>
        <w:tc>
          <w:tcPr>
            <w:tcW w:w="3119" w:type="dxa"/>
            <w:shd w:val="clear" w:color="auto" w:fill="E6E6E6"/>
            <w:vAlign w:val="center"/>
          </w:tcPr>
          <w:p w:rsidR="00CA4611" w:rsidRPr="00192CC6" w:rsidRDefault="00CA4611" w:rsidP="00DA529F">
            <w:pPr>
              <w:pStyle w:val="table1"/>
              <w:rPr>
                <w:b/>
                <w:i/>
              </w:rPr>
            </w:pP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SOLAS Chapter V, Regulation 10</w:t>
            </w:r>
          </w:p>
        </w:tc>
        <w:tc>
          <w:tcPr>
            <w:tcW w:w="2410" w:type="dxa"/>
            <w:shd w:val="clear" w:color="auto" w:fill="C5E0B3"/>
            <w:vAlign w:val="center"/>
          </w:tcPr>
          <w:p w:rsidR="00CA4611" w:rsidRPr="004E655E" w:rsidRDefault="00CA4611" w:rsidP="00DA529F">
            <w:pPr>
              <w:pStyle w:val="table1"/>
            </w:pPr>
            <w:r w:rsidRPr="004E655E">
              <w:t>Ships routeing</w:t>
            </w:r>
          </w:p>
        </w:tc>
        <w:tc>
          <w:tcPr>
            <w:tcW w:w="5811" w:type="dxa"/>
            <w:shd w:val="clear" w:color="auto" w:fill="C5E0B3"/>
            <w:vAlign w:val="center"/>
          </w:tcPr>
          <w:p w:rsidR="00CA4611" w:rsidRPr="004E655E" w:rsidRDefault="00CA4611" w:rsidP="00DA529F">
            <w:pPr>
              <w:pStyle w:val="table1"/>
            </w:pPr>
            <w:r w:rsidRPr="004E655E">
              <w:t>Identifies that ships’ routeing systems contribute to safety, efficiency and marine environmental protection.  Indicates process for establishing a ships’ routeing system.  (reference to Resolution A.572(14), as amended)</w:t>
            </w:r>
          </w:p>
        </w:tc>
        <w:tc>
          <w:tcPr>
            <w:tcW w:w="3119" w:type="dxa"/>
            <w:shd w:val="clear" w:color="auto" w:fill="C5E0B3"/>
          </w:tcPr>
          <w:p w:rsidR="00CA4611" w:rsidRPr="004E655E" w:rsidRDefault="00CA4611" w:rsidP="00DA529F">
            <w:pPr>
              <w:pStyle w:val="table1"/>
            </w:pPr>
            <w:r>
              <w:t>No need to amend for VDES</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SOLAS Chapter V, Regulation 11</w:t>
            </w:r>
          </w:p>
        </w:tc>
        <w:tc>
          <w:tcPr>
            <w:tcW w:w="2410" w:type="dxa"/>
            <w:shd w:val="clear" w:color="auto" w:fill="C5E0B3"/>
            <w:vAlign w:val="center"/>
          </w:tcPr>
          <w:p w:rsidR="00CA4611" w:rsidRPr="004E655E" w:rsidRDefault="00CA4611" w:rsidP="00DA529F">
            <w:pPr>
              <w:pStyle w:val="table1"/>
            </w:pPr>
            <w:r w:rsidRPr="004E655E">
              <w:t>Ship reporting systems</w:t>
            </w:r>
          </w:p>
        </w:tc>
        <w:tc>
          <w:tcPr>
            <w:tcW w:w="5811" w:type="dxa"/>
            <w:shd w:val="clear" w:color="auto" w:fill="C5E0B3"/>
            <w:vAlign w:val="center"/>
          </w:tcPr>
          <w:p w:rsidR="00CA4611" w:rsidRPr="004E655E" w:rsidRDefault="00CA4611" w:rsidP="00DA529F">
            <w:pPr>
              <w:pStyle w:val="table1"/>
            </w:pPr>
            <w:r w:rsidRPr="004E655E">
              <w:t>Refers to ship reporting systems other than those established for search and rescue under the SAR convention.  Identifies that ships’ reporting systems contribute to safety, efficiency and marine environmental protection.  Indicates process for establishing such systems.  (reference to Resolution MSC.43(64) as amended by MSC.111(73).  Also references A.851(20) for reporting of incidents involving dangerous goods.)</w:t>
            </w:r>
          </w:p>
        </w:tc>
        <w:tc>
          <w:tcPr>
            <w:tcW w:w="3119" w:type="dxa"/>
            <w:shd w:val="clear" w:color="auto" w:fill="C5E0B3"/>
          </w:tcPr>
          <w:p w:rsidR="00CA4611" w:rsidRPr="004E655E" w:rsidRDefault="00CA4611" w:rsidP="00DA529F">
            <w:pPr>
              <w:pStyle w:val="table1"/>
            </w:pPr>
            <w:r>
              <w:t>No need to amend for VDES (does not specifically indicate how ships report)</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SOLAS Chapter V, Regulation 12</w:t>
            </w:r>
          </w:p>
        </w:tc>
        <w:tc>
          <w:tcPr>
            <w:tcW w:w="2410" w:type="dxa"/>
            <w:shd w:val="clear" w:color="auto" w:fill="C5E0B3"/>
            <w:vAlign w:val="center"/>
          </w:tcPr>
          <w:p w:rsidR="00CA4611" w:rsidRPr="004E655E" w:rsidRDefault="00CA4611" w:rsidP="00DA529F">
            <w:pPr>
              <w:pStyle w:val="table1"/>
            </w:pPr>
            <w:r w:rsidRPr="004E655E">
              <w:t>Vessel Traffic Services</w:t>
            </w:r>
          </w:p>
        </w:tc>
        <w:tc>
          <w:tcPr>
            <w:tcW w:w="5811" w:type="dxa"/>
            <w:shd w:val="clear" w:color="auto" w:fill="C5E0B3"/>
            <w:vAlign w:val="center"/>
          </w:tcPr>
          <w:p w:rsidR="00CA4611" w:rsidRPr="004E655E" w:rsidRDefault="00CA4611" w:rsidP="00DA529F">
            <w:pPr>
              <w:pStyle w:val="table1"/>
            </w:pPr>
            <w:r w:rsidRPr="004E655E">
              <w:t>Identifies that VTS contributes to safety, efficiency and marine environmental protection.  Indicates need for risk analysis to determine need for VTS.  (reference to Resolution A.857(20))</w:t>
            </w:r>
          </w:p>
        </w:tc>
        <w:tc>
          <w:tcPr>
            <w:tcW w:w="3119" w:type="dxa"/>
            <w:shd w:val="clear" w:color="auto" w:fill="C5E0B3"/>
          </w:tcPr>
          <w:p w:rsidR="00CA4611" w:rsidRPr="004E655E" w:rsidRDefault="00CA4611" w:rsidP="00DA529F">
            <w:pPr>
              <w:pStyle w:val="table1"/>
            </w:pPr>
            <w:r>
              <w:t xml:space="preserve">No need to amend. </w:t>
            </w:r>
          </w:p>
        </w:tc>
      </w:tr>
      <w:tr w:rsidR="00CA4611" w:rsidRPr="00192CC6" w:rsidTr="00DA529F">
        <w:tc>
          <w:tcPr>
            <w:tcW w:w="3227" w:type="dxa"/>
            <w:shd w:val="clear" w:color="auto" w:fill="FFFFFF"/>
            <w:vAlign w:val="center"/>
          </w:tcPr>
          <w:p w:rsidR="00CA4611" w:rsidRPr="004E655E" w:rsidRDefault="00CA4611" w:rsidP="00DA529F">
            <w:pPr>
              <w:pStyle w:val="table1"/>
            </w:pPr>
            <w:r>
              <w:t>Convention / SOLAS Chapter V, Regulation 19.2.4</w:t>
            </w:r>
          </w:p>
        </w:tc>
        <w:tc>
          <w:tcPr>
            <w:tcW w:w="2410" w:type="dxa"/>
            <w:shd w:val="clear" w:color="auto" w:fill="FFFFFF"/>
            <w:vAlign w:val="center"/>
          </w:tcPr>
          <w:p w:rsidR="00CA4611" w:rsidRPr="004E655E" w:rsidRDefault="00CA4611" w:rsidP="00DA529F">
            <w:pPr>
              <w:pStyle w:val="table1"/>
            </w:pPr>
            <w:r>
              <w:t>AIS</w:t>
            </w:r>
          </w:p>
        </w:tc>
        <w:tc>
          <w:tcPr>
            <w:tcW w:w="5811" w:type="dxa"/>
            <w:shd w:val="clear" w:color="auto" w:fill="FFFFFF"/>
            <w:vAlign w:val="center"/>
          </w:tcPr>
          <w:p w:rsidR="00CA4611" w:rsidRDefault="00CA4611" w:rsidP="00DA529F">
            <w:pPr>
              <w:pStyle w:val="table1"/>
            </w:pPr>
            <w:r>
              <w:t>Indicates carriage requirements for AIS</w:t>
            </w:r>
          </w:p>
          <w:p w:rsidR="00CA4611" w:rsidRPr="004E655E" w:rsidRDefault="00CA4611" w:rsidP="00DA529F">
            <w:pPr>
              <w:pStyle w:val="table1"/>
            </w:pPr>
            <w:r>
              <w:t xml:space="preserve">Notes that AIS on ships is expected to exchange information with shore stations. </w:t>
            </w:r>
          </w:p>
        </w:tc>
        <w:tc>
          <w:tcPr>
            <w:tcW w:w="3119" w:type="dxa"/>
            <w:shd w:val="clear" w:color="auto" w:fill="FFFFFF"/>
          </w:tcPr>
          <w:p w:rsidR="00CA4611" w:rsidRDefault="00CA4611" w:rsidP="00DA529F">
            <w:pPr>
              <w:pStyle w:val="table1"/>
            </w:pPr>
            <w:r>
              <w:t xml:space="preserve">Amendment required – note AIS is part of VDES. </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SOLAS Chapter V, Regulation 19-1</w:t>
            </w:r>
          </w:p>
        </w:tc>
        <w:tc>
          <w:tcPr>
            <w:tcW w:w="2410" w:type="dxa"/>
            <w:shd w:val="clear" w:color="auto" w:fill="C5E0B3"/>
            <w:vAlign w:val="center"/>
          </w:tcPr>
          <w:p w:rsidR="00CA4611" w:rsidRPr="004E655E" w:rsidRDefault="00CA4611" w:rsidP="00DA529F">
            <w:pPr>
              <w:pStyle w:val="table1"/>
            </w:pPr>
            <w:r w:rsidRPr="004E655E">
              <w:t>Long range identification and tracking</w:t>
            </w:r>
          </w:p>
        </w:tc>
        <w:tc>
          <w:tcPr>
            <w:tcW w:w="5811" w:type="dxa"/>
            <w:shd w:val="clear" w:color="auto" w:fill="C5E0B3"/>
            <w:vAlign w:val="center"/>
          </w:tcPr>
          <w:p w:rsidR="00CA4611" w:rsidRPr="004E655E" w:rsidRDefault="00CA4611" w:rsidP="00DA529F">
            <w:pPr>
              <w:pStyle w:val="table1"/>
            </w:pPr>
            <w:r w:rsidRPr="004E655E">
              <w:t>Notes that the regulation does not prejudice the rights, jurisdiction or obligations of States under international law.  Indicates that ships are required to transmit specified information and that Contracting governments shall be able to receive LRIT for security and other purposes.  (reference to Resolution MSC.242(83), MSC.263(84) and MSC.275(85) as may be revised; references related circulars)</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lastRenderedPageBreak/>
              <w:t>Convention / SOLAS Chapter V, Regulation 34</w:t>
            </w:r>
          </w:p>
        </w:tc>
        <w:tc>
          <w:tcPr>
            <w:tcW w:w="2410" w:type="dxa"/>
            <w:shd w:val="clear" w:color="auto" w:fill="C5E0B3"/>
            <w:vAlign w:val="center"/>
          </w:tcPr>
          <w:p w:rsidR="00CA4611" w:rsidRPr="004E655E" w:rsidRDefault="00CA4611" w:rsidP="00DA529F">
            <w:pPr>
              <w:pStyle w:val="table1"/>
            </w:pPr>
            <w:r w:rsidRPr="004E655E">
              <w:t>Safe navigation and avoidance of dangerous situations</w:t>
            </w:r>
          </w:p>
        </w:tc>
        <w:tc>
          <w:tcPr>
            <w:tcW w:w="5811" w:type="dxa"/>
            <w:shd w:val="clear" w:color="auto" w:fill="C5E0B3"/>
            <w:vAlign w:val="center"/>
          </w:tcPr>
          <w:p w:rsidR="00CA4611" w:rsidRPr="004E655E" w:rsidRDefault="00CA4611" w:rsidP="00DA529F">
            <w:pPr>
              <w:pStyle w:val="table1"/>
            </w:pPr>
            <w:r w:rsidRPr="004E655E">
              <w:t>References the requirement to prepare a voyage plan, taking into account any relevant ships’ routeing systems.  (reference to Resolution A.893(21)).</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SAR Chapter 5</w:t>
            </w:r>
          </w:p>
        </w:tc>
        <w:tc>
          <w:tcPr>
            <w:tcW w:w="2410" w:type="dxa"/>
            <w:shd w:val="clear" w:color="auto" w:fill="C5E0B3"/>
            <w:vAlign w:val="center"/>
          </w:tcPr>
          <w:p w:rsidR="00CA4611" w:rsidRPr="004E655E" w:rsidRDefault="00CA4611" w:rsidP="00DA529F">
            <w:pPr>
              <w:pStyle w:val="table1"/>
            </w:pPr>
            <w:r w:rsidRPr="004E655E">
              <w:t>Ship Reporting Systems</w:t>
            </w:r>
          </w:p>
        </w:tc>
        <w:tc>
          <w:tcPr>
            <w:tcW w:w="5811" w:type="dxa"/>
            <w:shd w:val="clear" w:color="auto" w:fill="C5E0B3"/>
            <w:vAlign w:val="center"/>
          </w:tcPr>
          <w:p w:rsidR="00CA4611" w:rsidRPr="004E655E" w:rsidRDefault="00CA4611" w:rsidP="00DA529F">
            <w:pPr>
              <w:pStyle w:val="table1"/>
            </w:pPr>
            <w:r w:rsidRPr="004E655E">
              <w:t>Identifies that ship reporting systems may be established to facilitate search and rescue operations.  (reference to Resolution A.851(20))</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Convention / MARPOL</w:t>
            </w:r>
          </w:p>
        </w:tc>
        <w:tc>
          <w:tcPr>
            <w:tcW w:w="2410" w:type="dxa"/>
            <w:shd w:val="clear" w:color="auto" w:fill="C5E0B3"/>
            <w:vAlign w:val="center"/>
          </w:tcPr>
          <w:p w:rsidR="00CA4611" w:rsidRPr="004E655E" w:rsidRDefault="00CA4611" w:rsidP="00DA529F">
            <w:pPr>
              <w:pStyle w:val="table1"/>
            </w:pPr>
            <w:r w:rsidRPr="004E655E">
              <w:t>Protocol I, Provisions concerning reports on incidents involving harmful substances.</w:t>
            </w:r>
          </w:p>
        </w:tc>
        <w:tc>
          <w:tcPr>
            <w:tcW w:w="5811" w:type="dxa"/>
            <w:shd w:val="clear" w:color="auto" w:fill="C5E0B3"/>
            <w:vAlign w:val="center"/>
          </w:tcPr>
          <w:p w:rsidR="00CA4611" w:rsidRPr="004E655E" w:rsidRDefault="00CA4611" w:rsidP="00DA529F">
            <w:pPr>
              <w:pStyle w:val="table1"/>
            </w:pPr>
            <w:r w:rsidRPr="004E655E">
              <w:t>Highlights the duty to report, when to report and the reporting process should a ship be involved in an incident where discharge is above a permitted level.  Includes reference to supplementary reports and reporting procedures.  (reference to Resolution A.851(20))</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 xml:space="preserve">Resolution A.572(14) </w:t>
            </w:r>
          </w:p>
          <w:p w:rsidR="00CA4611" w:rsidRPr="004E655E" w:rsidRDefault="00CA4611" w:rsidP="00DA529F">
            <w:pPr>
              <w:pStyle w:val="table1"/>
            </w:pPr>
            <w:r w:rsidRPr="004E655E">
              <w:t>Dated: 1985, amended 1995</w:t>
            </w:r>
          </w:p>
        </w:tc>
        <w:tc>
          <w:tcPr>
            <w:tcW w:w="2410" w:type="dxa"/>
            <w:shd w:val="clear" w:color="auto" w:fill="C5E0B3"/>
            <w:vAlign w:val="center"/>
          </w:tcPr>
          <w:p w:rsidR="00CA4611" w:rsidRPr="004E655E" w:rsidRDefault="00CA4611" w:rsidP="00DA529F">
            <w:pPr>
              <w:pStyle w:val="table1"/>
            </w:pPr>
            <w:r w:rsidRPr="004E655E">
              <w:t>General Provisions on Ships’ Routeing.</w:t>
            </w:r>
          </w:p>
          <w:p w:rsidR="00CA4611" w:rsidRDefault="00CA4611" w:rsidP="00DA529F">
            <w:pPr>
              <w:pStyle w:val="table1"/>
            </w:pPr>
            <w:r w:rsidRPr="004E655E">
              <w:t>amended by MSC.71(69); MSC.165(78); MSC280(85); see also SN/Circ.241</w:t>
            </w:r>
          </w:p>
          <w:p w:rsidR="00CA4611" w:rsidRPr="004E655E" w:rsidRDefault="00CA4611" w:rsidP="00DA529F">
            <w:pPr>
              <w:pStyle w:val="table1"/>
            </w:pPr>
          </w:p>
        </w:tc>
        <w:tc>
          <w:tcPr>
            <w:tcW w:w="5811" w:type="dxa"/>
            <w:shd w:val="clear" w:color="auto" w:fill="C5E0B3"/>
            <w:vAlign w:val="center"/>
          </w:tcPr>
          <w:p w:rsidR="00CA4611" w:rsidRPr="004E655E" w:rsidRDefault="00CA4611" w:rsidP="00DA529F">
            <w:pPr>
              <w:pStyle w:val="table1"/>
            </w:pPr>
            <w:r w:rsidRPr="004E655E">
              <w:t xml:space="preserve">Indicates the objectives of ships’ routeing, provides definitions on such elements of routeing including: traffic separation schemes, inshore traffic zone, deepwater routes and recommended direction of traffic flow.  Notes the procedures for establishing and methods of routeing, including design criteria.  </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FFE599"/>
            <w:vAlign w:val="center"/>
          </w:tcPr>
          <w:p w:rsidR="00CA4611" w:rsidRPr="004E655E" w:rsidRDefault="00CA4611" w:rsidP="00DA529F">
            <w:pPr>
              <w:pStyle w:val="table1"/>
            </w:pPr>
            <w:r w:rsidRPr="004E655E">
              <w:t>Resolution A.851(20)</w:t>
            </w:r>
          </w:p>
          <w:p w:rsidR="00CA4611" w:rsidRPr="004E655E" w:rsidRDefault="00CA4611" w:rsidP="00DA529F">
            <w:pPr>
              <w:pStyle w:val="table1"/>
            </w:pPr>
            <w:r w:rsidRPr="004E655E">
              <w:t>Dated: 2 December 1997</w:t>
            </w:r>
          </w:p>
        </w:tc>
        <w:tc>
          <w:tcPr>
            <w:tcW w:w="2410" w:type="dxa"/>
            <w:shd w:val="clear" w:color="auto" w:fill="FFE599"/>
            <w:vAlign w:val="center"/>
          </w:tcPr>
          <w:p w:rsidR="00CA4611" w:rsidRPr="004E655E" w:rsidRDefault="00CA4611" w:rsidP="00DA529F">
            <w:pPr>
              <w:pStyle w:val="table1"/>
            </w:pPr>
            <w:r w:rsidRPr="004E655E">
              <w:t xml:space="preserve">General principles for ship reporting systems and ship reporting requirements. </w:t>
            </w:r>
          </w:p>
          <w:p w:rsidR="00CA4611" w:rsidRPr="004E655E" w:rsidRDefault="00CA4611" w:rsidP="00DA529F">
            <w:pPr>
              <w:pStyle w:val="table1"/>
            </w:pPr>
            <w:r w:rsidRPr="004E655E">
              <w:t>Amended by MEPC.138(53)</w:t>
            </w:r>
          </w:p>
        </w:tc>
        <w:tc>
          <w:tcPr>
            <w:tcW w:w="5811" w:type="dxa"/>
            <w:shd w:val="clear" w:color="auto" w:fill="FFE599"/>
            <w:vAlign w:val="center"/>
          </w:tcPr>
          <w:p w:rsidR="00CA4611" w:rsidRPr="004E655E" w:rsidRDefault="00CA4611" w:rsidP="00DA529F">
            <w:pPr>
              <w:pStyle w:val="table1"/>
            </w:pPr>
            <w:r w:rsidRPr="004E655E">
              <w:t xml:space="preserve">The resolution includes reference to guidelines for reporting incidents involving dangerous goods, harmful substances and/or marine pollutants.  General principles indicate that reports should contain only information essential to achieve the objectives of the system and a goal to keep the number of reports to a minimum.  Types of reports are identified, as well as standard reporting formats. </w:t>
            </w:r>
          </w:p>
        </w:tc>
        <w:tc>
          <w:tcPr>
            <w:tcW w:w="3119" w:type="dxa"/>
            <w:shd w:val="clear" w:color="auto" w:fill="FFE599"/>
          </w:tcPr>
          <w:p w:rsidR="00CA4611" w:rsidRPr="004E655E" w:rsidRDefault="00CA4611" w:rsidP="00DA529F">
            <w:pPr>
              <w:pStyle w:val="table1"/>
            </w:pPr>
            <w:r>
              <w:t>No need to amend, although could note automated reporting options</w:t>
            </w:r>
          </w:p>
        </w:tc>
      </w:tr>
      <w:tr w:rsidR="00CA4611" w:rsidRPr="00192CC6" w:rsidTr="00DA529F">
        <w:tc>
          <w:tcPr>
            <w:tcW w:w="3227" w:type="dxa"/>
            <w:shd w:val="clear" w:color="auto" w:fill="FFE599"/>
            <w:vAlign w:val="center"/>
          </w:tcPr>
          <w:p w:rsidR="00CA4611" w:rsidRPr="004E655E" w:rsidRDefault="00CA4611" w:rsidP="00DA529F">
            <w:pPr>
              <w:pStyle w:val="table1"/>
            </w:pPr>
            <w:r w:rsidRPr="004E655E">
              <w:t>Resolution A.857(20)</w:t>
            </w:r>
          </w:p>
          <w:p w:rsidR="00CA4611" w:rsidRPr="004E655E" w:rsidRDefault="00CA4611" w:rsidP="00DA529F">
            <w:pPr>
              <w:pStyle w:val="table1"/>
            </w:pPr>
            <w:r w:rsidRPr="004E655E">
              <w:t>Dated: 3 December 1997</w:t>
            </w:r>
          </w:p>
        </w:tc>
        <w:tc>
          <w:tcPr>
            <w:tcW w:w="2410" w:type="dxa"/>
            <w:shd w:val="clear" w:color="auto" w:fill="FFE599"/>
            <w:vAlign w:val="center"/>
          </w:tcPr>
          <w:p w:rsidR="00CA4611" w:rsidRPr="004E655E" w:rsidRDefault="00CA4611" w:rsidP="00DA529F">
            <w:pPr>
              <w:pStyle w:val="table1"/>
            </w:pPr>
            <w:r w:rsidRPr="004E655E">
              <w:t>Guidelines for Vessel Traffic Services</w:t>
            </w:r>
          </w:p>
        </w:tc>
        <w:tc>
          <w:tcPr>
            <w:tcW w:w="5811" w:type="dxa"/>
            <w:shd w:val="clear" w:color="auto" w:fill="FFE599"/>
            <w:vAlign w:val="center"/>
          </w:tcPr>
          <w:p w:rsidR="00CA4611" w:rsidRPr="004E655E" w:rsidRDefault="00CA4611" w:rsidP="00DA529F">
            <w:pPr>
              <w:pStyle w:val="table1"/>
            </w:pPr>
            <w:r w:rsidRPr="004E655E">
              <w:t xml:space="preserve">Provides definitions of terms connected with VTS, indicates objectives of VTS, responsibilities and liabilities for the Contracting Government (or competent authority) and the VTS authority.  Includes guidance concerning the VTS services </w:t>
            </w:r>
            <w:r w:rsidRPr="004E655E">
              <w:lastRenderedPageBreak/>
              <w:t xml:space="preserve">provided.  Identifies requirements for planning for VTS, operating procedures, equipment and training.  </w:t>
            </w:r>
          </w:p>
        </w:tc>
        <w:tc>
          <w:tcPr>
            <w:tcW w:w="3119" w:type="dxa"/>
            <w:shd w:val="clear" w:color="auto" w:fill="FFE599"/>
          </w:tcPr>
          <w:p w:rsidR="00CA4611" w:rsidRPr="004E655E" w:rsidRDefault="00CA4611" w:rsidP="00DA529F">
            <w:pPr>
              <w:pStyle w:val="table1"/>
            </w:pPr>
            <w:r>
              <w:lastRenderedPageBreak/>
              <w:t xml:space="preserve">No need to amend for VDES / could note as part of the review that the VTS Committee has on their workprogramme </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lastRenderedPageBreak/>
              <w:t>Resolution A.893(21)</w:t>
            </w:r>
          </w:p>
          <w:p w:rsidR="00CA4611" w:rsidRPr="004E655E" w:rsidRDefault="00CA4611" w:rsidP="00DA529F">
            <w:pPr>
              <w:pStyle w:val="table1"/>
            </w:pPr>
            <w:r w:rsidRPr="004E655E">
              <w:t>Dated: 4 February 2000</w:t>
            </w:r>
          </w:p>
        </w:tc>
        <w:tc>
          <w:tcPr>
            <w:tcW w:w="2410" w:type="dxa"/>
            <w:shd w:val="clear" w:color="auto" w:fill="C5E0B3"/>
            <w:vAlign w:val="center"/>
          </w:tcPr>
          <w:p w:rsidR="00CA4611" w:rsidRPr="004E655E" w:rsidRDefault="00CA4611" w:rsidP="00DA529F">
            <w:pPr>
              <w:pStyle w:val="table1"/>
            </w:pPr>
            <w:r w:rsidRPr="004E655E">
              <w:t xml:space="preserve">Guidelines for voyage planning.  </w:t>
            </w:r>
          </w:p>
          <w:p w:rsidR="00CA4611" w:rsidRPr="004E655E" w:rsidRDefault="00CA4611" w:rsidP="00DA529F">
            <w:pPr>
              <w:pStyle w:val="table1"/>
            </w:pPr>
            <w:r w:rsidRPr="004E655E">
              <w:t>Related A.999(25) and MSC/Circ.1056</w:t>
            </w:r>
          </w:p>
        </w:tc>
        <w:tc>
          <w:tcPr>
            <w:tcW w:w="5811" w:type="dxa"/>
            <w:shd w:val="clear" w:color="auto" w:fill="C5E0B3"/>
            <w:vAlign w:val="center"/>
          </w:tcPr>
          <w:p w:rsidR="00CA4611" w:rsidRPr="004E655E" w:rsidRDefault="00CA4611" w:rsidP="00DA529F">
            <w:pPr>
              <w:pStyle w:val="table1"/>
            </w:pPr>
            <w:r w:rsidRPr="004E655E">
              <w:t xml:space="preserve">Notes the requirement to take into account ships’ routeing and reporting systems, vessel traffic services and marine environmental protection measures.  </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Resolution MSC.43(64)</w:t>
            </w:r>
          </w:p>
          <w:p w:rsidR="00CA4611" w:rsidRPr="004E655E" w:rsidRDefault="00CA4611" w:rsidP="00DA529F">
            <w:pPr>
              <w:pStyle w:val="table1"/>
            </w:pPr>
            <w:r w:rsidRPr="004E655E">
              <w:t>Dated: 9 December 1994</w:t>
            </w:r>
          </w:p>
        </w:tc>
        <w:tc>
          <w:tcPr>
            <w:tcW w:w="2410" w:type="dxa"/>
            <w:shd w:val="clear" w:color="auto" w:fill="C5E0B3"/>
            <w:vAlign w:val="center"/>
          </w:tcPr>
          <w:p w:rsidR="00CA4611" w:rsidRPr="004E655E" w:rsidRDefault="00CA4611" w:rsidP="00DA529F">
            <w:pPr>
              <w:pStyle w:val="table1"/>
            </w:pPr>
            <w:r w:rsidRPr="004E655E">
              <w:t>Guidelines and criteria for ship reporting systems.</w:t>
            </w:r>
          </w:p>
          <w:p w:rsidR="00CA4611" w:rsidRPr="004E655E" w:rsidRDefault="00CA4611" w:rsidP="00DA529F">
            <w:pPr>
              <w:pStyle w:val="table1"/>
            </w:pPr>
            <w:r w:rsidRPr="004E655E">
              <w:t>Amended by MSC.111(73), MSC.189(79).  Revised by MSC.113(73)</w:t>
            </w:r>
          </w:p>
        </w:tc>
        <w:tc>
          <w:tcPr>
            <w:tcW w:w="5811" w:type="dxa"/>
            <w:shd w:val="clear" w:color="auto" w:fill="C5E0B3"/>
            <w:vAlign w:val="center"/>
          </w:tcPr>
          <w:p w:rsidR="00CA4611" w:rsidRPr="004E655E" w:rsidRDefault="00CA4611" w:rsidP="00DA529F">
            <w:pPr>
              <w:pStyle w:val="table1"/>
            </w:pPr>
            <w:r w:rsidRPr="004E655E">
              <w:t xml:space="preserve">Identified general considerations to be taken into account, including objectives of the system, communication means, the role of the shore based authority and participating ships.  Includes criteria for planning, proposing and implementing systems, including process for adoption by the IMO.  </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Resolution MSC.242(83)</w:t>
            </w:r>
          </w:p>
          <w:p w:rsidR="00CA4611" w:rsidRPr="004E655E" w:rsidRDefault="00CA4611" w:rsidP="00DA529F">
            <w:pPr>
              <w:pStyle w:val="table1"/>
            </w:pPr>
            <w:r w:rsidRPr="004E655E">
              <w:t>Dated: 12 October 2007</w:t>
            </w:r>
          </w:p>
        </w:tc>
        <w:tc>
          <w:tcPr>
            <w:tcW w:w="2410" w:type="dxa"/>
            <w:shd w:val="clear" w:color="auto" w:fill="C5E0B3"/>
            <w:vAlign w:val="center"/>
          </w:tcPr>
          <w:p w:rsidR="00CA4611" w:rsidRPr="004E655E" w:rsidRDefault="00CA4611" w:rsidP="00DA529F">
            <w:pPr>
              <w:pStyle w:val="table1"/>
            </w:pPr>
            <w:r w:rsidRPr="004E655E">
              <w:t xml:space="preserve">Use of long-range identification and tracking (LRIT) information for maritime safety and marine environment protection purposes. </w:t>
            </w:r>
          </w:p>
        </w:tc>
        <w:tc>
          <w:tcPr>
            <w:tcW w:w="5811" w:type="dxa"/>
            <w:shd w:val="clear" w:color="auto" w:fill="C5E0B3"/>
            <w:vAlign w:val="center"/>
          </w:tcPr>
          <w:p w:rsidR="00CA4611" w:rsidRPr="004E655E" w:rsidRDefault="00CA4611" w:rsidP="00DA529F">
            <w:pPr>
              <w:pStyle w:val="table1"/>
            </w:pPr>
            <w:r w:rsidRPr="004E655E">
              <w:t xml:space="preserve">Indicates that LRIT can be used not only for security, but also for safety and marine environment protection purposes.  </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Resolution MSC.263(84)</w:t>
            </w:r>
          </w:p>
          <w:p w:rsidR="00CA4611" w:rsidRPr="004E655E" w:rsidRDefault="00CA4611" w:rsidP="00DA529F">
            <w:pPr>
              <w:pStyle w:val="table1"/>
            </w:pPr>
            <w:r w:rsidRPr="004E655E">
              <w:t>Dated: 16 May 2008</w:t>
            </w:r>
          </w:p>
        </w:tc>
        <w:tc>
          <w:tcPr>
            <w:tcW w:w="2410" w:type="dxa"/>
            <w:shd w:val="clear" w:color="auto" w:fill="C5E0B3"/>
            <w:vAlign w:val="center"/>
          </w:tcPr>
          <w:p w:rsidR="00CA4611" w:rsidRPr="004E655E" w:rsidRDefault="00CA4611" w:rsidP="00DA529F">
            <w:pPr>
              <w:pStyle w:val="table1"/>
            </w:pPr>
            <w:r w:rsidRPr="004E655E">
              <w:t>Revised performance standards and functional requirements for the long range identification and tracking of ships (LRIT)</w:t>
            </w:r>
          </w:p>
        </w:tc>
        <w:tc>
          <w:tcPr>
            <w:tcW w:w="5811" w:type="dxa"/>
            <w:shd w:val="clear" w:color="auto" w:fill="C5E0B3"/>
            <w:vAlign w:val="center"/>
          </w:tcPr>
          <w:p w:rsidR="00CA4611" w:rsidRPr="004E655E" w:rsidRDefault="00CA4611" w:rsidP="00DA529F">
            <w:pPr>
              <w:pStyle w:val="table1"/>
            </w:pPr>
            <w:r w:rsidRPr="004E655E">
              <w:t xml:space="preserve">Identifies the structure of the LRIT system, and explains each of the elements of the system.  There are also a suite of related MSC.1 circulars including MSC.1/Circ.1298 on the implementation of LRIT and MSC.1/1259 and MSC.1/1294 for technical documentation.  </w:t>
            </w:r>
          </w:p>
        </w:tc>
        <w:tc>
          <w:tcPr>
            <w:tcW w:w="3119" w:type="dxa"/>
            <w:shd w:val="clear" w:color="auto" w:fill="C5E0B3"/>
          </w:tcPr>
          <w:p w:rsidR="00CA4611" w:rsidRPr="004E655E" w:rsidRDefault="00CA4611" w:rsidP="00DA529F">
            <w:pPr>
              <w:pStyle w:val="table1"/>
            </w:pPr>
            <w:r>
              <w:t xml:space="preserve">No need to amend / could have VDES as a means to provide data into LRIT in future. </w:t>
            </w:r>
          </w:p>
        </w:tc>
      </w:tr>
      <w:tr w:rsidR="00CA4611" w:rsidRPr="00192CC6" w:rsidTr="00DA529F">
        <w:tc>
          <w:tcPr>
            <w:tcW w:w="3227" w:type="dxa"/>
            <w:shd w:val="clear" w:color="auto" w:fill="C5E0B3"/>
            <w:vAlign w:val="center"/>
          </w:tcPr>
          <w:p w:rsidR="00CA4611" w:rsidRPr="004E655E" w:rsidRDefault="00CA4611" w:rsidP="00DA529F">
            <w:pPr>
              <w:pStyle w:val="table1"/>
            </w:pPr>
            <w:r w:rsidRPr="004E655E">
              <w:t>Resolution MSC.275(85)</w:t>
            </w:r>
          </w:p>
          <w:p w:rsidR="00CA4611" w:rsidRPr="004E655E" w:rsidRDefault="00CA4611" w:rsidP="00DA529F">
            <w:pPr>
              <w:pStyle w:val="table1"/>
            </w:pPr>
            <w:r w:rsidRPr="004E655E">
              <w:t>Dated: 5 December 2008</w:t>
            </w:r>
          </w:p>
        </w:tc>
        <w:tc>
          <w:tcPr>
            <w:tcW w:w="2410" w:type="dxa"/>
            <w:shd w:val="clear" w:color="auto" w:fill="C5E0B3"/>
            <w:vAlign w:val="center"/>
          </w:tcPr>
          <w:p w:rsidR="00CA4611" w:rsidRPr="004E655E" w:rsidRDefault="00CA4611" w:rsidP="00DA529F">
            <w:pPr>
              <w:pStyle w:val="table1"/>
            </w:pPr>
            <w:r w:rsidRPr="004E655E">
              <w:t>Appointment of LRIT coordinator</w:t>
            </w:r>
          </w:p>
        </w:tc>
        <w:tc>
          <w:tcPr>
            <w:tcW w:w="5811" w:type="dxa"/>
            <w:shd w:val="clear" w:color="auto" w:fill="C5E0B3"/>
            <w:vAlign w:val="center"/>
          </w:tcPr>
          <w:p w:rsidR="00CA4611" w:rsidRPr="004E655E" w:rsidRDefault="00CA4611" w:rsidP="00DA529F">
            <w:pPr>
              <w:pStyle w:val="table1"/>
            </w:pPr>
            <w:r w:rsidRPr="004E655E">
              <w:t xml:space="preserve">Indicates that the International Mobile Satellite Organisation (IMSO) is appointed as the LRIT coordinator.  </w:t>
            </w:r>
          </w:p>
        </w:tc>
        <w:tc>
          <w:tcPr>
            <w:tcW w:w="3119" w:type="dxa"/>
            <w:shd w:val="clear" w:color="auto" w:fill="C5E0B3"/>
          </w:tcPr>
          <w:p w:rsidR="00CA4611" w:rsidRPr="004E655E" w:rsidRDefault="00CA4611" w:rsidP="00DA529F">
            <w:pPr>
              <w:pStyle w:val="table1"/>
            </w:pPr>
            <w:r>
              <w:t>No need to amend</w:t>
            </w:r>
          </w:p>
        </w:tc>
      </w:tr>
      <w:tr w:rsidR="00CA4611" w:rsidRPr="00192CC6" w:rsidTr="00DA529F">
        <w:tc>
          <w:tcPr>
            <w:tcW w:w="3227" w:type="dxa"/>
            <w:shd w:val="clear" w:color="auto" w:fill="FFFFFF"/>
            <w:vAlign w:val="center"/>
          </w:tcPr>
          <w:p w:rsidR="00CA4611" w:rsidRDefault="00CA4611" w:rsidP="00DA529F">
            <w:pPr>
              <w:pStyle w:val="table1"/>
            </w:pPr>
            <w:r>
              <w:lastRenderedPageBreak/>
              <w:t>Resolution MSC.74 (69) Annex 3</w:t>
            </w:r>
          </w:p>
          <w:p w:rsidR="00CA4611" w:rsidRPr="004E655E" w:rsidRDefault="00CA4611" w:rsidP="00DA529F">
            <w:pPr>
              <w:pStyle w:val="table1"/>
            </w:pPr>
            <w:r>
              <w:t>Dated: 12 May 1998</w:t>
            </w:r>
          </w:p>
        </w:tc>
        <w:tc>
          <w:tcPr>
            <w:tcW w:w="2410" w:type="dxa"/>
            <w:shd w:val="clear" w:color="auto" w:fill="FFFFFF"/>
            <w:vAlign w:val="center"/>
          </w:tcPr>
          <w:p w:rsidR="00CA4611" w:rsidRPr="004E655E" w:rsidRDefault="00CA4611" w:rsidP="00DA529F">
            <w:pPr>
              <w:pStyle w:val="table1"/>
            </w:pPr>
            <w:r>
              <w:t xml:space="preserve">Performance standards for AIS </w:t>
            </w:r>
          </w:p>
        </w:tc>
        <w:tc>
          <w:tcPr>
            <w:tcW w:w="5811" w:type="dxa"/>
            <w:shd w:val="clear" w:color="auto" w:fill="FFFFFF"/>
            <w:vAlign w:val="center"/>
          </w:tcPr>
          <w:p w:rsidR="00CA4611" w:rsidRDefault="00CA4611" w:rsidP="00DA529F">
            <w:pPr>
              <w:pStyle w:val="table1"/>
            </w:pPr>
            <w:r>
              <w:t>Includes the functionality, capability and user interface (MKD) of AIS.</w:t>
            </w:r>
          </w:p>
          <w:p w:rsidR="00CA4611" w:rsidRDefault="00CA4611" w:rsidP="00DA529F">
            <w:pPr>
              <w:pStyle w:val="table1"/>
            </w:pPr>
            <w:r>
              <w:t>Notes that MMSI is used for ship / message identification.</w:t>
            </w:r>
          </w:p>
          <w:p w:rsidR="00CA4611" w:rsidRPr="004E655E" w:rsidRDefault="00CA4611" w:rsidP="00DA529F">
            <w:pPr>
              <w:pStyle w:val="table1"/>
            </w:pPr>
            <w:r>
              <w:t>Identifies the information sent – static, dynamic and voyage related.</w:t>
            </w:r>
          </w:p>
        </w:tc>
        <w:tc>
          <w:tcPr>
            <w:tcW w:w="3119" w:type="dxa"/>
            <w:shd w:val="clear" w:color="auto" w:fill="FFFFFF"/>
          </w:tcPr>
          <w:p w:rsidR="00CA4611" w:rsidRDefault="00CA4611" w:rsidP="00DA529F">
            <w:pPr>
              <w:pStyle w:val="table1"/>
            </w:pPr>
            <w:r>
              <w:t>Need to amend to note AIS is part of VDES (proposal from US for MSC 98)</w:t>
            </w:r>
          </w:p>
        </w:tc>
      </w:tr>
      <w:tr w:rsidR="00CA4611" w:rsidRPr="00192CC6" w:rsidTr="00DA529F">
        <w:tc>
          <w:tcPr>
            <w:tcW w:w="3227" w:type="dxa"/>
            <w:shd w:val="clear" w:color="auto" w:fill="FFFFFF"/>
            <w:vAlign w:val="center"/>
          </w:tcPr>
          <w:p w:rsidR="00CA4611" w:rsidRDefault="00CA4611" w:rsidP="00DA529F">
            <w:pPr>
              <w:pStyle w:val="table1"/>
            </w:pPr>
            <w:r>
              <w:t>Resolution MSC.140(76)</w:t>
            </w:r>
          </w:p>
          <w:p w:rsidR="00CA4611" w:rsidRPr="004E655E" w:rsidRDefault="00CA4611" w:rsidP="00DA529F">
            <w:pPr>
              <w:pStyle w:val="table1"/>
            </w:pPr>
            <w:r>
              <w:t>Dated: 5 December 2002</w:t>
            </w:r>
          </w:p>
        </w:tc>
        <w:tc>
          <w:tcPr>
            <w:tcW w:w="2410" w:type="dxa"/>
            <w:shd w:val="clear" w:color="auto" w:fill="FFFFFF"/>
            <w:vAlign w:val="center"/>
          </w:tcPr>
          <w:p w:rsidR="00CA4611" w:rsidRPr="004E655E" w:rsidRDefault="00CA4611" w:rsidP="00DA529F">
            <w:pPr>
              <w:pStyle w:val="table1"/>
            </w:pPr>
            <w:r>
              <w:t>Protection of the AIS VHF data link (VDL)</w:t>
            </w:r>
          </w:p>
        </w:tc>
        <w:tc>
          <w:tcPr>
            <w:tcW w:w="5811" w:type="dxa"/>
            <w:shd w:val="clear" w:color="auto" w:fill="FFFFFF"/>
            <w:vAlign w:val="center"/>
          </w:tcPr>
          <w:p w:rsidR="00CA4611" w:rsidRDefault="00CA4611" w:rsidP="00DA529F">
            <w:pPr>
              <w:pStyle w:val="table1"/>
            </w:pPr>
            <w:r>
              <w:t>Recognizes the developments in AIS, specifically with reference AIS Class B and the impact that this could have on the VDL.</w:t>
            </w:r>
          </w:p>
          <w:p w:rsidR="00CA4611" w:rsidRPr="004E655E" w:rsidRDefault="00CA4611" w:rsidP="00DA529F">
            <w:pPr>
              <w:pStyle w:val="table1"/>
            </w:pPr>
            <w:r>
              <w:t xml:space="preserve">Recommends that administrations take steps necessary to ensure the integrity of the VHF channels used for AIS. </w:t>
            </w:r>
          </w:p>
        </w:tc>
        <w:tc>
          <w:tcPr>
            <w:tcW w:w="3119" w:type="dxa"/>
            <w:shd w:val="clear" w:color="auto" w:fill="FFFFFF"/>
          </w:tcPr>
          <w:p w:rsidR="00CA4611" w:rsidRDefault="00CA4611" w:rsidP="00DA529F">
            <w:pPr>
              <w:pStyle w:val="table1"/>
            </w:pPr>
            <w:r>
              <w:t>Need to amend to reflect VDES (protection of VDES spectrum?)</w:t>
            </w:r>
          </w:p>
        </w:tc>
      </w:tr>
      <w:tr w:rsidR="00C34BDD" w:rsidRPr="00192CC6" w:rsidTr="00DA529F">
        <w:tc>
          <w:tcPr>
            <w:tcW w:w="3227" w:type="dxa"/>
            <w:shd w:val="clear" w:color="auto" w:fill="FFFFFF"/>
            <w:vAlign w:val="center"/>
          </w:tcPr>
          <w:p w:rsidR="00C34BDD" w:rsidRDefault="00C34BDD" w:rsidP="00DA529F">
            <w:pPr>
              <w:pStyle w:val="table1"/>
            </w:pPr>
            <w:r>
              <w:t>Resolution A.917(22)</w:t>
            </w:r>
          </w:p>
          <w:p w:rsidR="00C34BDD" w:rsidRDefault="00C34BDD" w:rsidP="00DA529F">
            <w:pPr>
              <w:pStyle w:val="table1"/>
            </w:pPr>
            <w:r>
              <w:t>Dated: 29 November 2001</w:t>
            </w:r>
          </w:p>
        </w:tc>
        <w:tc>
          <w:tcPr>
            <w:tcW w:w="2410" w:type="dxa"/>
            <w:shd w:val="clear" w:color="auto" w:fill="FFFFFF"/>
            <w:vAlign w:val="center"/>
          </w:tcPr>
          <w:p w:rsidR="00C34BDD" w:rsidRDefault="00C34BDD" w:rsidP="00DA529F">
            <w:pPr>
              <w:pStyle w:val="table1"/>
            </w:pPr>
            <w:r>
              <w:t>Operational Guidelines for onboard use of AIS</w:t>
            </w:r>
          </w:p>
        </w:tc>
        <w:tc>
          <w:tcPr>
            <w:tcW w:w="5811" w:type="dxa"/>
            <w:vMerge w:val="restart"/>
            <w:shd w:val="clear" w:color="auto" w:fill="FFFFFF"/>
            <w:vAlign w:val="center"/>
          </w:tcPr>
          <w:p w:rsidR="00C34BDD" w:rsidRPr="004E655E" w:rsidRDefault="00C34BDD" w:rsidP="00DA529F">
            <w:pPr>
              <w:pStyle w:val="table1"/>
            </w:pPr>
            <w:r>
              <w:t xml:space="preserve">Provides information on the expected operation of AIS onboard SOLAS vessels, including: activation; data entry; confirmation of information; display of data; limitations in the use of AIS. </w:t>
            </w:r>
          </w:p>
        </w:tc>
        <w:tc>
          <w:tcPr>
            <w:tcW w:w="3119" w:type="dxa"/>
            <w:vMerge w:val="restart"/>
            <w:shd w:val="clear" w:color="auto" w:fill="FFFFFF"/>
          </w:tcPr>
          <w:p w:rsidR="00C34BDD" w:rsidRDefault="00C34BDD" w:rsidP="00DA529F">
            <w:pPr>
              <w:pStyle w:val="table1"/>
            </w:pPr>
            <w:r>
              <w:t>Need to amend to reflect AIS as part of VDES / operational guidelines for onboard use of VDES?</w:t>
            </w:r>
          </w:p>
        </w:tc>
      </w:tr>
      <w:tr w:rsidR="00C34BDD" w:rsidRPr="00192CC6" w:rsidTr="00DA529F">
        <w:tc>
          <w:tcPr>
            <w:tcW w:w="3227" w:type="dxa"/>
            <w:shd w:val="clear" w:color="auto" w:fill="FFFFFF"/>
            <w:vAlign w:val="center"/>
          </w:tcPr>
          <w:p w:rsidR="00C34BDD" w:rsidRDefault="00C34BDD" w:rsidP="00DA529F">
            <w:pPr>
              <w:pStyle w:val="table1"/>
            </w:pPr>
            <w:r>
              <w:t>Resolution A.956(23)</w:t>
            </w:r>
          </w:p>
          <w:p w:rsidR="00C34BDD" w:rsidRPr="004E655E" w:rsidRDefault="00C34BDD" w:rsidP="00DA529F">
            <w:pPr>
              <w:pStyle w:val="table1"/>
            </w:pPr>
            <w:r>
              <w:t>Dated: 5 December 2003</w:t>
            </w:r>
          </w:p>
        </w:tc>
        <w:tc>
          <w:tcPr>
            <w:tcW w:w="2410" w:type="dxa"/>
            <w:shd w:val="clear" w:color="auto" w:fill="FFFFFF"/>
            <w:vAlign w:val="center"/>
          </w:tcPr>
          <w:p w:rsidR="00C34BDD" w:rsidRPr="004E655E" w:rsidRDefault="00C34BDD" w:rsidP="00DA529F">
            <w:pPr>
              <w:pStyle w:val="table1"/>
            </w:pPr>
            <w:r>
              <w:t>Amendments to the guidelines for onboard operational use of AIS</w:t>
            </w:r>
          </w:p>
        </w:tc>
        <w:tc>
          <w:tcPr>
            <w:tcW w:w="5811" w:type="dxa"/>
            <w:vMerge/>
            <w:shd w:val="clear" w:color="auto" w:fill="FFFFFF"/>
            <w:vAlign w:val="center"/>
          </w:tcPr>
          <w:p w:rsidR="00C34BDD" w:rsidRPr="004E655E" w:rsidRDefault="00C34BDD" w:rsidP="00DA529F">
            <w:pPr>
              <w:pStyle w:val="table1"/>
            </w:pPr>
          </w:p>
        </w:tc>
        <w:tc>
          <w:tcPr>
            <w:tcW w:w="3119" w:type="dxa"/>
            <w:vMerge/>
            <w:shd w:val="clear" w:color="auto" w:fill="FFFFFF"/>
          </w:tcPr>
          <w:p w:rsidR="00C34BDD" w:rsidRPr="004E655E" w:rsidRDefault="00C34BDD" w:rsidP="00DA529F">
            <w:pPr>
              <w:pStyle w:val="table1"/>
            </w:pPr>
          </w:p>
        </w:tc>
      </w:tr>
      <w:tr w:rsidR="00CA4611" w:rsidRPr="00192CC6" w:rsidTr="00DA529F">
        <w:tc>
          <w:tcPr>
            <w:tcW w:w="3227" w:type="dxa"/>
            <w:shd w:val="clear" w:color="auto" w:fill="FFE599"/>
            <w:vAlign w:val="center"/>
          </w:tcPr>
          <w:p w:rsidR="00CA4611" w:rsidRDefault="00CA4611" w:rsidP="00DA529F">
            <w:pPr>
              <w:pStyle w:val="table1"/>
            </w:pPr>
            <w:r>
              <w:t>Resolution MSC.246(83)</w:t>
            </w:r>
          </w:p>
          <w:p w:rsidR="00CA4611" w:rsidRPr="004E655E" w:rsidRDefault="00CA4611" w:rsidP="00DA529F">
            <w:pPr>
              <w:pStyle w:val="table1"/>
            </w:pPr>
            <w:r>
              <w:t>Dated: 8 Oct. 2007</w:t>
            </w:r>
          </w:p>
        </w:tc>
        <w:tc>
          <w:tcPr>
            <w:tcW w:w="2410" w:type="dxa"/>
            <w:shd w:val="clear" w:color="auto" w:fill="FFE599"/>
            <w:vAlign w:val="center"/>
          </w:tcPr>
          <w:p w:rsidR="00CA4611" w:rsidRPr="004E655E" w:rsidRDefault="00CA4611" w:rsidP="00DA529F">
            <w:pPr>
              <w:pStyle w:val="table1"/>
            </w:pPr>
            <w:r>
              <w:t>Performance standards for AIS-SART</w:t>
            </w:r>
          </w:p>
        </w:tc>
        <w:tc>
          <w:tcPr>
            <w:tcW w:w="5811" w:type="dxa"/>
            <w:shd w:val="clear" w:color="auto" w:fill="FFE599"/>
            <w:vAlign w:val="center"/>
          </w:tcPr>
          <w:p w:rsidR="00CA4611" w:rsidRDefault="00CA4611" w:rsidP="00DA529F">
            <w:pPr>
              <w:pStyle w:val="table1"/>
            </w:pPr>
            <w:r>
              <w:t xml:space="preserve">Identifies the requirements for an AIS SART, including operational requirements and battery capacity. </w:t>
            </w:r>
          </w:p>
          <w:p w:rsidR="00CA4611" w:rsidRPr="004E655E" w:rsidRDefault="00CA4611" w:rsidP="00DA529F">
            <w:pPr>
              <w:pStyle w:val="table1"/>
            </w:pPr>
          </w:p>
        </w:tc>
        <w:tc>
          <w:tcPr>
            <w:tcW w:w="3119" w:type="dxa"/>
            <w:shd w:val="clear" w:color="auto" w:fill="FFE599"/>
          </w:tcPr>
          <w:p w:rsidR="00CA4611" w:rsidRDefault="00CA4611" w:rsidP="00DA529F">
            <w:pPr>
              <w:pStyle w:val="table1"/>
            </w:pPr>
            <w:r>
              <w:t xml:space="preserve">No need to amend (at this time) / may be reviewed as part of the AMRD work </w:t>
            </w:r>
          </w:p>
        </w:tc>
      </w:tr>
      <w:tr w:rsidR="00CA4611" w:rsidRPr="00192CC6" w:rsidTr="00DA529F">
        <w:tc>
          <w:tcPr>
            <w:tcW w:w="3227" w:type="dxa"/>
            <w:shd w:val="clear" w:color="auto" w:fill="FFE599"/>
            <w:vAlign w:val="center"/>
          </w:tcPr>
          <w:p w:rsidR="00CA4611" w:rsidRPr="004E655E" w:rsidRDefault="00CA4611" w:rsidP="00DA529F">
            <w:pPr>
              <w:pStyle w:val="table1"/>
            </w:pPr>
            <w:r w:rsidRPr="004E655E">
              <w:t>Publication</w:t>
            </w:r>
          </w:p>
        </w:tc>
        <w:tc>
          <w:tcPr>
            <w:tcW w:w="2410" w:type="dxa"/>
            <w:shd w:val="clear" w:color="auto" w:fill="FFE599"/>
            <w:vAlign w:val="center"/>
          </w:tcPr>
          <w:p w:rsidR="00CA4611" w:rsidRDefault="00CA4611" w:rsidP="00DA529F">
            <w:pPr>
              <w:pStyle w:val="table1"/>
            </w:pPr>
            <w:r w:rsidRPr="004E655E">
              <w:t>Standard Marine Communications Phrases (2002)</w:t>
            </w:r>
          </w:p>
          <w:p w:rsidR="00CA4611" w:rsidRPr="004E655E" w:rsidRDefault="00CA4611" w:rsidP="00DA529F">
            <w:pPr>
              <w:pStyle w:val="table1"/>
            </w:pPr>
          </w:p>
        </w:tc>
        <w:tc>
          <w:tcPr>
            <w:tcW w:w="5811" w:type="dxa"/>
            <w:shd w:val="clear" w:color="auto" w:fill="FFE599"/>
            <w:vAlign w:val="center"/>
          </w:tcPr>
          <w:p w:rsidR="00CA4611" w:rsidRPr="004E655E" w:rsidRDefault="00CA4611" w:rsidP="00DA529F">
            <w:pPr>
              <w:pStyle w:val="table1"/>
            </w:pPr>
            <w:r w:rsidRPr="004E655E">
              <w:t xml:space="preserve">Stresses the fact that the IMO SMCP have been compiled to assist in greater safety of navigation, to standardize language use and to assist maritime training institutions.  Highlights the concept of message markers.  Section A 1/6 presents VTS standard phrases. </w:t>
            </w:r>
          </w:p>
        </w:tc>
        <w:tc>
          <w:tcPr>
            <w:tcW w:w="3119" w:type="dxa"/>
            <w:shd w:val="clear" w:color="auto" w:fill="FFE599"/>
          </w:tcPr>
          <w:p w:rsidR="00CA4611" w:rsidRPr="004E655E" w:rsidRDefault="00CA4611" w:rsidP="00DA529F">
            <w:pPr>
              <w:pStyle w:val="table1"/>
            </w:pPr>
            <w:r>
              <w:t>No need to amend (at this time) / ability to use coded reference for language independent comms in VDES.  Note IALA work to revise VTS related phrases</w:t>
            </w:r>
          </w:p>
        </w:tc>
      </w:tr>
    </w:tbl>
    <w:p w:rsidR="00CA4611" w:rsidRDefault="00CA4611" w:rsidP="00CA4611">
      <w:r>
        <w:br w:type="page"/>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6095"/>
        <w:gridCol w:w="3119"/>
      </w:tblGrid>
      <w:tr w:rsidR="00CA4611" w:rsidRPr="00192CC6" w:rsidTr="00DA529F">
        <w:trPr>
          <w:trHeight w:val="457"/>
          <w:tblHeader/>
        </w:trPr>
        <w:tc>
          <w:tcPr>
            <w:tcW w:w="2518" w:type="dxa"/>
            <w:tcBorders>
              <w:bottom w:val="single" w:sz="4" w:space="0" w:color="auto"/>
            </w:tcBorders>
            <w:shd w:val="clear" w:color="auto" w:fill="E6E6E6"/>
            <w:vAlign w:val="center"/>
          </w:tcPr>
          <w:p w:rsidR="00CA4611" w:rsidRDefault="00CA4611" w:rsidP="00DA529F">
            <w:pPr>
              <w:pStyle w:val="table1"/>
            </w:pPr>
            <w:r>
              <w:lastRenderedPageBreak/>
              <w:t>Doc Type / Number</w:t>
            </w:r>
          </w:p>
        </w:tc>
        <w:tc>
          <w:tcPr>
            <w:tcW w:w="2977" w:type="dxa"/>
            <w:tcBorders>
              <w:bottom w:val="single" w:sz="4" w:space="0" w:color="auto"/>
            </w:tcBorders>
            <w:shd w:val="clear" w:color="auto" w:fill="E6E6E6"/>
            <w:vAlign w:val="center"/>
          </w:tcPr>
          <w:p w:rsidR="00CA4611" w:rsidRPr="005E7268" w:rsidRDefault="00CA4611" w:rsidP="00DA529F">
            <w:pPr>
              <w:pStyle w:val="table1"/>
            </w:pPr>
            <w:r w:rsidRPr="005E7268">
              <w:t>Doc Name</w:t>
            </w:r>
          </w:p>
        </w:tc>
        <w:tc>
          <w:tcPr>
            <w:tcW w:w="6095" w:type="dxa"/>
            <w:tcBorders>
              <w:bottom w:val="single" w:sz="4" w:space="0" w:color="auto"/>
            </w:tcBorders>
            <w:shd w:val="clear" w:color="auto" w:fill="E6E6E6"/>
            <w:vAlign w:val="center"/>
          </w:tcPr>
          <w:p w:rsidR="00CA4611" w:rsidRDefault="00CA4611" w:rsidP="00DA529F">
            <w:pPr>
              <w:pStyle w:val="table1"/>
            </w:pPr>
            <w:r>
              <w:t>Key points</w:t>
            </w:r>
          </w:p>
        </w:tc>
        <w:tc>
          <w:tcPr>
            <w:tcW w:w="3119" w:type="dxa"/>
            <w:tcBorders>
              <w:bottom w:val="single" w:sz="4" w:space="0" w:color="auto"/>
            </w:tcBorders>
            <w:shd w:val="clear" w:color="auto" w:fill="E6E6E6"/>
          </w:tcPr>
          <w:p w:rsidR="00CA4611" w:rsidRDefault="00CA4611" w:rsidP="00DA529F">
            <w:pPr>
              <w:pStyle w:val="table1"/>
            </w:pPr>
            <w:r>
              <w:t>Amendment Required?</w:t>
            </w:r>
          </w:p>
        </w:tc>
      </w:tr>
      <w:tr w:rsidR="00CA4611" w:rsidRPr="00192CC6" w:rsidTr="00DA529F">
        <w:tc>
          <w:tcPr>
            <w:tcW w:w="2518" w:type="dxa"/>
            <w:shd w:val="clear" w:color="auto" w:fill="E6E6E6"/>
            <w:vAlign w:val="center"/>
          </w:tcPr>
          <w:p w:rsidR="00CA4611" w:rsidRPr="00192CC6" w:rsidRDefault="00CA4611" w:rsidP="00DA529F">
            <w:pPr>
              <w:pStyle w:val="table1"/>
              <w:rPr>
                <w:b/>
                <w:i/>
              </w:rPr>
            </w:pPr>
            <w:r w:rsidRPr="00192CC6">
              <w:rPr>
                <w:b/>
                <w:i/>
              </w:rPr>
              <w:t>ITU Documents</w:t>
            </w:r>
            <w:r w:rsidRPr="00192CC6">
              <w:rPr>
                <w:rStyle w:val="FootnoteReference"/>
                <w:rFonts w:eastAsiaTheme="majorEastAsia"/>
                <w:b/>
                <w:i/>
              </w:rPr>
              <w:footnoteReference w:id="4"/>
            </w:r>
          </w:p>
        </w:tc>
        <w:tc>
          <w:tcPr>
            <w:tcW w:w="2977" w:type="dxa"/>
            <w:shd w:val="clear" w:color="auto" w:fill="E6E6E6"/>
            <w:vAlign w:val="center"/>
          </w:tcPr>
          <w:p w:rsidR="00CA4611" w:rsidRPr="00192CC6" w:rsidRDefault="00CA4611" w:rsidP="00DA529F">
            <w:pPr>
              <w:pStyle w:val="table1"/>
              <w:rPr>
                <w:b/>
                <w:i/>
              </w:rPr>
            </w:pPr>
          </w:p>
        </w:tc>
        <w:tc>
          <w:tcPr>
            <w:tcW w:w="6095" w:type="dxa"/>
            <w:shd w:val="clear" w:color="auto" w:fill="E6E6E6"/>
            <w:vAlign w:val="center"/>
          </w:tcPr>
          <w:p w:rsidR="00CA4611" w:rsidRPr="00192CC6" w:rsidRDefault="00CA4611" w:rsidP="00DA529F">
            <w:pPr>
              <w:pStyle w:val="table1"/>
              <w:rPr>
                <w:b/>
                <w:i/>
              </w:rPr>
            </w:pPr>
          </w:p>
        </w:tc>
        <w:tc>
          <w:tcPr>
            <w:tcW w:w="3119" w:type="dxa"/>
            <w:shd w:val="clear" w:color="auto" w:fill="E6E6E6"/>
          </w:tcPr>
          <w:p w:rsidR="00CA4611" w:rsidRPr="00192CC6" w:rsidRDefault="00CA4611" w:rsidP="00DA529F">
            <w:pPr>
              <w:pStyle w:val="table1"/>
              <w:rPr>
                <w:b/>
                <w:i/>
              </w:rPr>
            </w:pPr>
          </w:p>
        </w:tc>
      </w:tr>
      <w:tr w:rsidR="00CA4611" w:rsidRPr="00192CC6" w:rsidTr="00DA529F">
        <w:tc>
          <w:tcPr>
            <w:tcW w:w="2518" w:type="dxa"/>
            <w:shd w:val="clear" w:color="auto" w:fill="FFE599"/>
            <w:vAlign w:val="center"/>
          </w:tcPr>
          <w:p w:rsidR="00CA4611" w:rsidRDefault="00CA4611" w:rsidP="00DA529F">
            <w:pPr>
              <w:pStyle w:val="table1"/>
            </w:pPr>
            <w:r>
              <w:t xml:space="preserve">ITU-R M.1371-5 </w:t>
            </w:r>
          </w:p>
          <w:p w:rsidR="00CA4611" w:rsidRPr="004E655E" w:rsidRDefault="00CA4611" w:rsidP="00DA529F">
            <w:pPr>
              <w:pStyle w:val="table1"/>
            </w:pPr>
            <w:r>
              <w:t>Dated: 2014</w:t>
            </w:r>
          </w:p>
        </w:tc>
        <w:tc>
          <w:tcPr>
            <w:tcW w:w="2977" w:type="dxa"/>
            <w:shd w:val="clear" w:color="auto" w:fill="FFE599"/>
            <w:vAlign w:val="center"/>
          </w:tcPr>
          <w:p w:rsidR="00CA4611" w:rsidRPr="004E655E" w:rsidRDefault="00CA4611" w:rsidP="00DA529F">
            <w:pPr>
              <w:pStyle w:val="table1"/>
            </w:pPr>
            <w:r>
              <w:t>Technical Characteristics for AIS using TDMA in the VHF maritime mobile band</w:t>
            </w:r>
          </w:p>
        </w:tc>
        <w:tc>
          <w:tcPr>
            <w:tcW w:w="6095" w:type="dxa"/>
            <w:shd w:val="clear" w:color="auto" w:fill="FFE599"/>
            <w:vAlign w:val="center"/>
          </w:tcPr>
          <w:p w:rsidR="00CA4611" w:rsidRDefault="00CA4611" w:rsidP="00DA529F">
            <w:pPr>
              <w:pStyle w:val="table1"/>
            </w:pPr>
            <w:r>
              <w:t xml:space="preserve">Identifies the technical requirements for AIS, including the different TDMA protocols </w:t>
            </w:r>
          </w:p>
          <w:p w:rsidR="00CA4611" w:rsidRPr="004E655E" w:rsidRDefault="00CA4611" w:rsidP="00DA529F">
            <w:pPr>
              <w:pStyle w:val="table1"/>
            </w:pPr>
            <w:r>
              <w:t>Presents tables for update rates for Class A and Class B (CS); complete message lists; transceiver and receiver characteristics.</w:t>
            </w:r>
          </w:p>
        </w:tc>
        <w:tc>
          <w:tcPr>
            <w:tcW w:w="3119" w:type="dxa"/>
            <w:shd w:val="clear" w:color="auto" w:fill="FFE599"/>
          </w:tcPr>
          <w:p w:rsidR="00CA4611" w:rsidRDefault="00CA4611" w:rsidP="00DA529F">
            <w:pPr>
              <w:pStyle w:val="table1"/>
            </w:pPr>
            <w:r>
              <w:t xml:space="preserve">Initially keep as is (working towards 1371-6).  Will need to see how this fits with VDES related recommendations in future. </w:t>
            </w:r>
          </w:p>
        </w:tc>
      </w:tr>
      <w:tr w:rsidR="00CA4611" w:rsidRPr="00192CC6" w:rsidTr="00DA529F">
        <w:tc>
          <w:tcPr>
            <w:tcW w:w="2518" w:type="dxa"/>
            <w:shd w:val="clear" w:color="auto" w:fill="C5E0B3"/>
            <w:vAlign w:val="center"/>
          </w:tcPr>
          <w:p w:rsidR="00CA4611" w:rsidRDefault="00CA4611" w:rsidP="00DA529F">
            <w:pPr>
              <w:pStyle w:val="table1"/>
            </w:pPr>
            <w:r>
              <w:t>ITU-R M.585-5</w:t>
            </w:r>
          </w:p>
          <w:p w:rsidR="00CA4611" w:rsidRPr="004E655E" w:rsidRDefault="00CA4611" w:rsidP="00DA529F">
            <w:pPr>
              <w:pStyle w:val="table1"/>
            </w:pPr>
            <w:r>
              <w:t>Dated 10 / 2009</w:t>
            </w:r>
          </w:p>
        </w:tc>
        <w:tc>
          <w:tcPr>
            <w:tcW w:w="2977" w:type="dxa"/>
            <w:shd w:val="clear" w:color="auto" w:fill="C5E0B3"/>
            <w:vAlign w:val="center"/>
          </w:tcPr>
          <w:p w:rsidR="00CA4611" w:rsidRPr="004E655E" w:rsidRDefault="00CA4611" w:rsidP="00DA529F">
            <w:pPr>
              <w:pStyle w:val="table1"/>
            </w:pPr>
            <w:r>
              <w:t>Assignment and use of maritime mobile service identities (MMSIs)</w:t>
            </w:r>
          </w:p>
        </w:tc>
        <w:tc>
          <w:tcPr>
            <w:tcW w:w="6095" w:type="dxa"/>
            <w:shd w:val="clear" w:color="auto" w:fill="C5E0B3"/>
            <w:vAlign w:val="center"/>
          </w:tcPr>
          <w:p w:rsidR="00CA4611" w:rsidRPr="004E655E" w:rsidRDefault="00CA4611" w:rsidP="00DA529F">
            <w:pPr>
              <w:pStyle w:val="table1"/>
            </w:pPr>
            <w:r>
              <w:t xml:space="preserve">Presents the numbering systems in use for MMSIs for the purposes of ship stations; coast stations; aircraft; Aids to Navigation; craft associated with a parent ship; </w:t>
            </w:r>
          </w:p>
        </w:tc>
        <w:tc>
          <w:tcPr>
            <w:tcW w:w="3119" w:type="dxa"/>
            <w:shd w:val="clear" w:color="auto" w:fill="C5E0B3"/>
          </w:tcPr>
          <w:p w:rsidR="00CA4611" w:rsidRDefault="00CA4611" w:rsidP="00DA529F">
            <w:pPr>
              <w:pStyle w:val="table1"/>
            </w:pPr>
            <w:r>
              <w:t>No amendment needed</w:t>
            </w:r>
          </w:p>
          <w:p w:rsidR="00CA4611" w:rsidRDefault="00CA4611" w:rsidP="00DA529F">
            <w:pPr>
              <w:pStyle w:val="table1"/>
            </w:pPr>
            <w:r>
              <w:t xml:space="preserve">Will need a Unique Numbering system for VDES, but not MMSIs.  </w:t>
            </w:r>
          </w:p>
        </w:tc>
      </w:tr>
      <w:tr w:rsidR="00CA4611" w:rsidRPr="00192CC6" w:rsidTr="00DA529F">
        <w:tc>
          <w:tcPr>
            <w:tcW w:w="2518" w:type="dxa"/>
            <w:shd w:val="clear" w:color="auto" w:fill="C5E0B3"/>
            <w:vAlign w:val="center"/>
          </w:tcPr>
          <w:p w:rsidR="00CA4611" w:rsidRDefault="00CA4611" w:rsidP="00DA529F">
            <w:pPr>
              <w:pStyle w:val="table1"/>
            </w:pPr>
            <w:r>
              <w:t>ITU-R M.1084-5</w:t>
            </w:r>
          </w:p>
          <w:p w:rsidR="00CA4611" w:rsidRPr="004E655E" w:rsidRDefault="00CA4611" w:rsidP="00DA529F">
            <w:pPr>
              <w:pStyle w:val="table1"/>
            </w:pPr>
            <w:r>
              <w:t>Dated 2014</w:t>
            </w:r>
          </w:p>
        </w:tc>
        <w:tc>
          <w:tcPr>
            <w:tcW w:w="2977" w:type="dxa"/>
            <w:shd w:val="clear" w:color="auto" w:fill="C5E0B3"/>
            <w:vAlign w:val="center"/>
          </w:tcPr>
          <w:p w:rsidR="00CA4611" w:rsidRPr="004E655E" w:rsidRDefault="00CA4611" w:rsidP="00DA529F">
            <w:pPr>
              <w:pStyle w:val="table1"/>
            </w:pPr>
            <w:r>
              <w:t>Interim solutions for improved efficiency in the use of the bank 156-174 MHz by stations in the maritime mobile service</w:t>
            </w:r>
          </w:p>
        </w:tc>
        <w:tc>
          <w:tcPr>
            <w:tcW w:w="6095" w:type="dxa"/>
            <w:shd w:val="clear" w:color="auto" w:fill="C5E0B3"/>
            <w:vAlign w:val="center"/>
          </w:tcPr>
          <w:p w:rsidR="00CA4611" w:rsidRDefault="00CA4611" w:rsidP="00DA529F">
            <w:pPr>
              <w:pStyle w:val="table1"/>
            </w:pPr>
            <w:r>
              <w:t>Indicates the possible move to migrate to narrow-band channel spacing (5kHz or 6.25kHz in future, initial move from 25kHz to 12.5kHz).</w:t>
            </w:r>
          </w:p>
          <w:p w:rsidR="00CA4611" w:rsidRPr="004E655E" w:rsidRDefault="00CA4611" w:rsidP="00DA529F">
            <w:pPr>
              <w:pStyle w:val="table1"/>
            </w:pPr>
            <w:r>
              <w:t xml:space="preserve">The ‘freeing up’ of bandwidth will enable increased use of the existing spectrum, expected to be an issue in the development of e-navigation. </w:t>
            </w:r>
          </w:p>
        </w:tc>
        <w:tc>
          <w:tcPr>
            <w:tcW w:w="3119" w:type="dxa"/>
            <w:shd w:val="clear" w:color="auto" w:fill="C5E0B3"/>
          </w:tcPr>
          <w:p w:rsidR="00CA4611" w:rsidRDefault="00CA4611" w:rsidP="00DA529F">
            <w:pPr>
              <w:pStyle w:val="table1"/>
            </w:pPr>
            <w:r>
              <w:t>No amendment necessary</w:t>
            </w:r>
          </w:p>
        </w:tc>
      </w:tr>
      <w:tr w:rsidR="00CA4611" w:rsidRPr="00192CC6" w:rsidTr="00DA529F">
        <w:tc>
          <w:tcPr>
            <w:tcW w:w="2518" w:type="dxa"/>
            <w:tcBorders>
              <w:bottom w:val="single" w:sz="4" w:space="0" w:color="auto"/>
            </w:tcBorders>
            <w:shd w:val="clear" w:color="auto" w:fill="FFFFFF"/>
            <w:vAlign w:val="center"/>
          </w:tcPr>
          <w:p w:rsidR="00CA4611" w:rsidRDefault="00CA4611" w:rsidP="00DA529F">
            <w:pPr>
              <w:pStyle w:val="table1"/>
            </w:pPr>
            <w:r>
              <w:t>ITU-R M.2092-0</w:t>
            </w:r>
          </w:p>
          <w:p w:rsidR="00CA4611" w:rsidRPr="004E655E" w:rsidRDefault="00CA4611" w:rsidP="00DA529F">
            <w:pPr>
              <w:pStyle w:val="table1"/>
            </w:pPr>
            <w:r>
              <w:t>Dated: 2015</w:t>
            </w:r>
          </w:p>
        </w:tc>
        <w:tc>
          <w:tcPr>
            <w:tcW w:w="2977" w:type="dxa"/>
            <w:tcBorders>
              <w:bottom w:val="single" w:sz="4" w:space="0" w:color="auto"/>
            </w:tcBorders>
            <w:shd w:val="clear" w:color="auto" w:fill="FFFFFF"/>
            <w:vAlign w:val="center"/>
          </w:tcPr>
          <w:p w:rsidR="00CA4611" w:rsidRPr="004E655E" w:rsidRDefault="00CA4611" w:rsidP="00DA529F">
            <w:pPr>
              <w:pStyle w:val="table1"/>
            </w:pPr>
            <w:r>
              <w:t>Technical Characteristics for a VHF data exchange system in the VHF maritime mobile band</w:t>
            </w:r>
          </w:p>
        </w:tc>
        <w:tc>
          <w:tcPr>
            <w:tcW w:w="6095" w:type="dxa"/>
            <w:tcBorders>
              <w:bottom w:val="single" w:sz="4" w:space="0" w:color="auto"/>
            </w:tcBorders>
            <w:shd w:val="clear" w:color="auto" w:fill="FFFFFF"/>
            <w:vAlign w:val="center"/>
          </w:tcPr>
          <w:p w:rsidR="00CA4611" w:rsidRPr="00CC51EB" w:rsidRDefault="00CA4611" w:rsidP="00DA529F">
            <w:pPr>
              <w:pStyle w:val="table1"/>
            </w:pPr>
            <w:r>
              <w:t>Presents technical characteristics of a VHF data exchange system (VDES) which integrates the functions of VHF data exchange (VDE), application specific messages (ASM) and the automatic identification system (AIS) in the VHF maritime mobile band (156.025-162.025 MHz)</w:t>
            </w:r>
          </w:p>
        </w:tc>
        <w:tc>
          <w:tcPr>
            <w:tcW w:w="3119" w:type="dxa"/>
            <w:tcBorders>
              <w:bottom w:val="single" w:sz="4" w:space="0" w:color="auto"/>
            </w:tcBorders>
            <w:shd w:val="clear" w:color="auto" w:fill="FFFFFF"/>
          </w:tcPr>
          <w:p w:rsidR="00CA4611" w:rsidRPr="00CC51EB" w:rsidRDefault="00CA4611" w:rsidP="00DA529F">
            <w:pPr>
              <w:pStyle w:val="table1"/>
            </w:pPr>
            <w:r>
              <w:t>Amendment required as VDES develops (core VDES document)</w:t>
            </w:r>
          </w:p>
        </w:tc>
      </w:tr>
    </w:tbl>
    <w:p w:rsidR="00CA4611" w:rsidRDefault="00CA4611" w:rsidP="00CA4611"/>
    <w:p w:rsidR="00DF1B0B" w:rsidRPr="00DF1B0B" w:rsidRDefault="00DF1B0B" w:rsidP="001F779B">
      <w:pPr>
        <w:rPr>
          <w:lang w:eastAsia="sv-SE"/>
        </w:rPr>
      </w:pPr>
    </w:p>
    <w:sectPr w:rsidR="00DF1B0B" w:rsidRPr="00DF1B0B" w:rsidSect="00241467">
      <w:headerReference w:type="even" r:id="rId14"/>
      <w:headerReference w:type="default" r:id="rId15"/>
      <w:headerReference w:type="first" r:id="rId16"/>
      <w:footerReference w:type="first" r:id="rId17"/>
      <w:pgSz w:w="15840" w:h="12240"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B5C" w:rsidRDefault="00AD6B5C" w:rsidP="00C87207">
      <w:pPr>
        <w:spacing w:after="0" w:line="240" w:lineRule="auto"/>
      </w:pPr>
      <w:r>
        <w:separator/>
      </w:r>
    </w:p>
  </w:endnote>
  <w:endnote w:type="continuationSeparator" w:id="0">
    <w:p w:rsidR="00AD6B5C" w:rsidRDefault="00AD6B5C"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4" w:rsidRDefault="003714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CB0" w:rsidRDefault="00970CB0" w:rsidP="00241467">
    <w:pPr>
      <w:pStyle w:val="Footer"/>
      <w:tabs>
        <w:tab w:val="clear" w:pos="4986"/>
        <w:tab w:val="clear" w:pos="9972"/>
        <w:tab w:val="center" w:pos="6521"/>
      </w:tabs>
    </w:pPr>
    <w:r>
      <w:rPr>
        <w:noProof/>
        <w:lang w:val="en-IE" w:eastAsia="en-IE"/>
      </w:rPr>
      <mc:AlternateContent>
        <mc:Choice Requires="wpg">
          <w:drawing>
            <wp:anchor distT="0" distB="0" distL="114300" distR="114300" simplePos="0" relativeHeight="251699200" behindDoc="0" locked="0" layoutInCell="1" allowOverlap="1" wp14:anchorId="0A6F82CA" wp14:editId="72F940B8">
              <wp:simplePos x="0" y="0"/>
              <wp:positionH relativeFrom="column">
                <wp:posOffset>4343400</wp:posOffset>
              </wp:positionH>
              <wp:positionV relativeFrom="paragraph">
                <wp:posOffset>120015</wp:posOffset>
              </wp:positionV>
              <wp:extent cx="2784475" cy="647700"/>
              <wp:effectExtent l="0" t="0" r="0" b="0"/>
              <wp:wrapNone/>
              <wp:docPr id="294" name="Group 294"/>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295"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970CB0" w:rsidRPr="003160A6" w:rsidRDefault="00970CB0" w:rsidP="00970CB0">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rsidP="00970CB0">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296"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A6F82CA" id="Group 294" o:spid="_x0000_s1030" style="position:absolute;margin-left:342pt;margin-top:9.45pt;width:219.25pt;height:51pt;z-index:251699200;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">
              <v:shapetype id="_x0000_t202" coordsize="21600,21600" o:spt="202" path="m,l,21600r21600,l21600,xe">
                <v:stroke joinstyle="miter"/>
                <v:path gradientshapeok="t" o:connecttype="rect"/>
              </v:shapetype>
              <v:shape id="_x0000_s1031" type="#_x0000_t202" style="position:absolute;top:-95;width:20574;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" filled="f" stroked="f">
                <v:textbox>
                  <w:txbxContent>
                    <w:p w:rsidR="00970CB0" w:rsidRPr="003160A6" w:rsidRDefault="00970CB0" w:rsidP="00970CB0">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rsidP="00970CB0">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2" type="#_x0000_t75" style="position:absolute;left:19431;top:190;width:8413;height:5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">
                <v:imagedata r:id="rId2" o:title=""/>
                <v:path arrowok="t"/>
              </v:shape>
            </v:group>
          </w:pict>
        </mc:Fallback>
      </mc:AlternateContent>
    </w:r>
  </w:p>
  <w:p w:rsidR="00970CB0" w:rsidRPr="001F779B" w:rsidRDefault="00970CB0" w:rsidP="00970CB0">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sidR="008C6915">
      <w:rPr>
        <w:b/>
        <w:bCs/>
        <w:noProof/>
        <w:sz w:val="22"/>
      </w:rPr>
      <w:t>2</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sidR="008C6915">
      <w:rPr>
        <w:b/>
        <w:bCs/>
        <w:noProof/>
        <w:sz w:val="22"/>
      </w:rPr>
      <w:t>25</w:t>
    </w:r>
    <w:r w:rsidRPr="001F779B">
      <w:rPr>
        <w:b/>
        <w:bCs/>
        <w:sz w:val="22"/>
      </w:rPr>
      <w:fldChar w:fldCharType="end"/>
    </w:r>
  </w:p>
  <w:p w:rsidR="001F779B" w:rsidRPr="00970CB0" w:rsidRDefault="00970CB0" w:rsidP="00970CB0">
    <w:r>
      <w:rPr>
        <w:noProof/>
        <w:lang w:val="en-IE" w:eastAsia="en-IE"/>
      </w:rPr>
      <w:drawing>
        <wp:anchor distT="0" distB="0" distL="114300" distR="114300" simplePos="0" relativeHeight="251698176" behindDoc="1" locked="0" layoutInCell="1" allowOverlap="1" wp14:anchorId="5F34BBAB" wp14:editId="05106D76">
          <wp:simplePos x="0" y="0"/>
          <wp:positionH relativeFrom="column">
            <wp:posOffset>-114300</wp:posOffset>
          </wp:positionH>
          <wp:positionV relativeFrom="paragraph">
            <wp:posOffset>-290830</wp:posOffset>
          </wp:positionV>
          <wp:extent cx="1257300" cy="719455"/>
          <wp:effectExtent l="0" t="0" r="0" b="4445"/>
          <wp:wrapNone/>
          <wp:docPr id="297"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9B" w:rsidRDefault="001F779B" w:rsidP="00DF1B0B">
    <w:pPr>
      <w:pStyle w:val="Footer"/>
      <w:tabs>
        <w:tab w:val="clear" w:pos="4986"/>
        <w:tab w:val="center" w:pos="6521"/>
      </w:tabs>
    </w:pPr>
    <w:r>
      <w:rPr>
        <w:noProof/>
        <w:lang w:val="en-IE" w:eastAsia="en-IE"/>
      </w:rPr>
      <mc:AlternateContent>
        <mc:Choice Requires="wpg">
          <w:drawing>
            <wp:anchor distT="0" distB="0" distL="114300" distR="114300" simplePos="0" relativeHeight="251670528" behindDoc="0" locked="0" layoutInCell="1" allowOverlap="1">
              <wp:simplePos x="0" y="0"/>
              <wp:positionH relativeFrom="column">
                <wp:posOffset>4343400</wp:posOffset>
              </wp:positionH>
              <wp:positionV relativeFrom="paragraph">
                <wp:posOffset>120015</wp:posOffset>
              </wp:positionV>
              <wp:extent cx="2784475" cy="647700"/>
              <wp:effectExtent l="0" t="0" r="0" b="0"/>
              <wp:wrapNone/>
              <wp:docPr id="2" name="Group 2"/>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7"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1F779B" w:rsidRPr="003160A6" w:rsidRDefault="001F779B"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1F779B" w:rsidRPr="003160A6" w:rsidRDefault="001F779B">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7"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2" o:spid="_x0000_s1033" style="position:absolute;margin-left:342pt;margin-top:9.45pt;width:219.25pt;height:51pt;z-index:2516705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">
              <v:shapetype id="_x0000_t202" coordsize="21600,21600" o:spt="202" path="m,l,21600r21600,l21600,xe">
                <v:stroke joinstyle="miter"/>
                <v:path gradientshapeok="t" o:connecttype="rect"/>
              </v:shapetype>
              <v:shape id="_x0000_s1034" type="#_x0000_t202" style="position:absolute;top:-95;width:20574;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" filled="f" stroked="f">
                <v:textbox>
                  <w:txbxContent>
                    <w:p w:rsidR="001F779B" w:rsidRPr="003160A6" w:rsidRDefault="001F779B"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1F779B" w:rsidRPr="003160A6" w:rsidRDefault="001F779B">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5" type="#_x0000_t75" style="position:absolute;left:19431;top:190;width:8413;height:5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">
                <v:imagedata r:id="rId2" o:title=""/>
                <v:path arrowok="t"/>
              </v:shape>
            </v:group>
          </w:pict>
        </mc:Fallback>
      </mc:AlternateContent>
    </w:r>
  </w:p>
  <w:p w:rsidR="001F779B" w:rsidRPr="001F779B" w:rsidRDefault="001F779B" w:rsidP="001F779B">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sidR="008C6915">
      <w:rPr>
        <w:b/>
        <w:bCs/>
        <w:noProof/>
        <w:sz w:val="22"/>
      </w:rPr>
      <w:t>1</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sidR="008C6915">
      <w:rPr>
        <w:b/>
        <w:bCs/>
        <w:noProof/>
        <w:sz w:val="22"/>
      </w:rPr>
      <w:t>25</w:t>
    </w:r>
    <w:r w:rsidRPr="001F779B">
      <w:rPr>
        <w:b/>
        <w:bCs/>
        <w:sz w:val="22"/>
      </w:rPr>
      <w:fldChar w:fldCharType="end"/>
    </w:r>
  </w:p>
  <w:p w:rsidR="001F779B" w:rsidRDefault="001F779B">
    <w:r>
      <w:rPr>
        <w:noProof/>
        <w:lang w:val="en-IE" w:eastAsia="en-IE"/>
      </w:rPr>
      <w:drawing>
        <wp:anchor distT="0" distB="0" distL="114300" distR="114300" simplePos="0" relativeHeight="251668480" behindDoc="1" locked="0" layoutInCell="1" allowOverlap="1" wp14:anchorId="2DBC1FFD" wp14:editId="2523E615">
          <wp:simplePos x="0" y="0"/>
          <wp:positionH relativeFrom="column">
            <wp:posOffset>-114300</wp:posOffset>
          </wp:positionH>
          <wp:positionV relativeFrom="paragraph">
            <wp:posOffset>-290830</wp:posOffset>
          </wp:positionV>
          <wp:extent cx="1257300" cy="719455"/>
          <wp:effectExtent l="0" t="0" r="0" b="4445"/>
          <wp:wrapNone/>
          <wp:docPr id="2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CB0" w:rsidRDefault="00970CB0" w:rsidP="00DF1B0B">
    <w:pPr>
      <w:pStyle w:val="Footer"/>
      <w:tabs>
        <w:tab w:val="clear" w:pos="4986"/>
        <w:tab w:val="center" w:pos="6521"/>
      </w:tabs>
    </w:pPr>
    <w:r>
      <w:rPr>
        <w:noProof/>
        <w:lang w:val="en-IE" w:eastAsia="en-IE"/>
      </w:rPr>
      <mc:AlternateContent>
        <mc:Choice Requires="wpg">
          <w:drawing>
            <wp:anchor distT="0" distB="0" distL="114300" distR="114300" simplePos="0" relativeHeight="251696128" behindDoc="0" locked="0" layoutInCell="1" allowOverlap="1" wp14:anchorId="32E61C74" wp14:editId="40DE6030">
              <wp:simplePos x="0" y="0"/>
              <wp:positionH relativeFrom="column">
                <wp:posOffset>4343400</wp:posOffset>
              </wp:positionH>
              <wp:positionV relativeFrom="paragraph">
                <wp:posOffset>120015</wp:posOffset>
              </wp:positionV>
              <wp:extent cx="2784475" cy="647700"/>
              <wp:effectExtent l="0" t="0" r="0" b="0"/>
              <wp:wrapNone/>
              <wp:docPr id="290" name="Group 290"/>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291"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970CB0" w:rsidRPr="003160A6" w:rsidRDefault="00970CB0"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292"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2E61C74" id="Group 290" o:spid="_x0000_s1036" style="position:absolute;margin-left:342pt;margin-top:9.45pt;width:219.25pt;height:51pt;z-index:251696128;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">
              <v:shapetype id="_x0000_t202" coordsize="21600,21600" o:spt="202" path="m,l,21600r21600,l21600,xe">
                <v:stroke joinstyle="miter"/>
                <v:path gradientshapeok="t" o:connecttype="rect"/>
              </v:shapetype>
              <v:shape id="_x0000_s1037" type="#_x0000_t202" style="position:absolute;top:-95;width:20574;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" filled="f" stroked="f">
                <v:textbox>
                  <w:txbxContent>
                    <w:p w:rsidR="00970CB0" w:rsidRPr="003160A6" w:rsidRDefault="00970CB0"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38" type="#_x0000_t75" style="position:absolute;left:19431;top:190;width:8413;height:5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">
                <v:imagedata r:id="rId2" o:title=""/>
                <v:path arrowok="t"/>
              </v:shape>
            </v:group>
          </w:pict>
        </mc:Fallback>
      </mc:AlternateContent>
    </w:r>
  </w:p>
  <w:p w:rsidR="00970CB0" w:rsidRPr="001F779B" w:rsidRDefault="00970CB0" w:rsidP="001F779B">
    <w:pPr>
      <w:pStyle w:val="Footer"/>
      <w:tabs>
        <w:tab w:val="clear" w:pos="4986"/>
        <w:tab w:val="center" w:pos="5103"/>
      </w:tabs>
      <w:rPr>
        <w:sz w:val="22"/>
      </w:rPr>
    </w:pPr>
    <w:r>
      <w:tab/>
    </w:r>
    <w:r w:rsidRPr="001F779B">
      <w:rPr>
        <w:sz w:val="22"/>
      </w:rPr>
      <w:t xml:space="preserve">Page </w:t>
    </w:r>
    <w:r w:rsidRPr="001F779B">
      <w:rPr>
        <w:b/>
        <w:bCs/>
        <w:sz w:val="22"/>
      </w:rPr>
      <w:fldChar w:fldCharType="begin"/>
    </w:r>
    <w:r w:rsidRPr="001F779B">
      <w:rPr>
        <w:b/>
        <w:bCs/>
        <w:sz w:val="22"/>
      </w:rPr>
      <w:instrText xml:space="preserve"> PAGE  \* Arabic  \* MERGEFORMAT </w:instrText>
    </w:r>
    <w:r w:rsidRPr="001F779B">
      <w:rPr>
        <w:b/>
        <w:bCs/>
        <w:sz w:val="22"/>
      </w:rPr>
      <w:fldChar w:fldCharType="separate"/>
    </w:r>
    <w:r w:rsidR="00241467">
      <w:rPr>
        <w:b/>
        <w:bCs/>
        <w:noProof/>
        <w:sz w:val="22"/>
      </w:rPr>
      <w:t>5</w:t>
    </w:r>
    <w:r w:rsidRPr="001F779B">
      <w:rPr>
        <w:b/>
        <w:bCs/>
        <w:sz w:val="22"/>
      </w:rPr>
      <w:fldChar w:fldCharType="end"/>
    </w:r>
    <w:r w:rsidRPr="001F779B">
      <w:rPr>
        <w:sz w:val="22"/>
      </w:rPr>
      <w:t xml:space="preserve"> of </w:t>
    </w:r>
    <w:r w:rsidRPr="001F779B">
      <w:rPr>
        <w:b/>
        <w:bCs/>
        <w:sz w:val="22"/>
      </w:rPr>
      <w:fldChar w:fldCharType="begin"/>
    </w:r>
    <w:r w:rsidRPr="001F779B">
      <w:rPr>
        <w:b/>
        <w:bCs/>
        <w:sz w:val="22"/>
      </w:rPr>
      <w:instrText xml:space="preserve"> NUMPAGES  \* Arabic  \* MERGEFORMAT </w:instrText>
    </w:r>
    <w:r w:rsidRPr="001F779B">
      <w:rPr>
        <w:b/>
        <w:bCs/>
        <w:sz w:val="22"/>
      </w:rPr>
      <w:fldChar w:fldCharType="separate"/>
    </w:r>
    <w:r w:rsidR="00241467">
      <w:rPr>
        <w:b/>
        <w:bCs/>
        <w:noProof/>
        <w:sz w:val="22"/>
      </w:rPr>
      <w:t>22</w:t>
    </w:r>
    <w:r w:rsidRPr="001F779B">
      <w:rPr>
        <w:b/>
        <w:bCs/>
        <w:sz w:val="22"/>
      </w:rPr>
      <w:fldChar w:fldCharType="end"/>
    </w:r>
  </w:p>
  <w:p w:rsidR="00970CB0" w:rsidRDefault="00970CB0">
    <w:r>
      <w:rPr>
        <w:noProof/>
        <w:lang w:val="en-IE" w:eastAsia="en-IE"/>
      </w:rPr>
      <w:drawing>
        <wp:anchor distT="0" distB="0" distL="114300" distR="114300" simplePos="0" relativeHeight="251695104" behindDoc="1" locked="0" layoutInCell="1" allowOverlap="1" wp14:anchorId="2E1CE74F" wp14:editId="25E27B52">
          <wp:simplePos x="0" y="0"/>
          <wp:positionH relativeFrom="column">
            <wp:posOffset>-114300</wp:posOffset>
          </wp:positionH>
          <wp:positionV relativeFrom="paragraph">
            <wp:posOffset>-290830</wp:posOffset>
          </wp:positionV>
          <wp:extent cx="1257300" cy="719455"/>
          <wp:effectExtent l="0" t="0" r="0" b="4445"/>
          <wp:wrapNone/>
          <wp:docPr id="293"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B5C" w:rsidRDefault="00AD6B5C" w:rsidP="00C87207">
      <w:pPr>
        <w:spacing w:after="0" w:line="240" w:lineRule="auto"/>
      </w:pPr>
      <w:r>
        <w:separator/>
      </w:r>
    </w:p>
  </w:footnote>
  <w:footnote w:type="continuationSeparator" w:id="0">
    <w:p w:rsidR="00AD6B5C" w:rsidRDefault="00AD6B5C" w:rsidP="00C87207">
      <w:pPr>
        <w:spacing w:after="0" w:line="240" w:lineRule="auto"/>
      </w:pPr>
      <w:r>
        <w:continuationSeparator/>
      </w:r>
    </w:p>
  </w:footnote>
  <w:footnote w:id="1">
    <w:p w:rsidR="001F779B" w:rsidRPr="00241467" w:rsidRDefault="001F779B" w:rsidP="00241467">
      <w:pPr>
        <w:pStyle w:val="FootnoteText"/>
      </w:pPr>
      <w:r w:rsidRPr="00241467">
        <w:rPr>
          <w:rStyle w:val="FootnoteReference"/>
          <w:vertAlign w:val="baseline"/>
        </w:rPr>
        <w:footnoteRef/>
      </w:r>
      <w:r w:rsidRPr="00241467">
        <w:t xml:space="preserve"> Additional IALA documentation available includes Manuals, IALA dictionary and proceedings from VTS Symposiums and IALA conferences.  </w:t>
      </w:r>
    </w:p>
  </w:footnote>
  <w:footnote w:id="2">
    <w:p w:rsidR="001F779B" w:rsidRDefault="001F779B" w:rsidP="00241467">
      <w:pPr>
        <w:pStyle w:val="FootnoteText"/>
      </w:pPr>
      <w:r>
        <w:rPr>
          <w:rStyle w:val="FootnoteReference"/>
        </w:rPr>
        <w:footnoteRef/>
      </w:r>
      <w:r>
        <w:t xml:space="preserve"> Additional IALA documentation available includes Manuals, IALA dictionary and proceedings from VTS Symposiums and IALA conferences.  </w:t>
      </w:r>
    </w:p>
  </w:footnote>
  <w:footnote w:id="3">
    <w:p w:rsidR="00CA4611" w:rsidRDefault="00CA4611" w:rsidP="00CA4611">
      <w:pPr>
        <w:pStyle w:val="FootnoteText"/>
      </w:pPr>
      <w:r>
        <w:rPr>
          <w:rStyle w:val="FootnoteReference"/>
        </w:rPr>
        <w:footnoteRef/>
      </w:r>
      <w:r>
        <w:t xml:space="preserve"> Note – additional IMO documents identified in the literature review include a number of related circulars which provide further guidance for members.  These documents have been included in the reference file for the thesis work, but are not listed here.  </w:t>
      </w:r>
    </w:p>
  </w:footnote>
  <w:footnote w:id="4">
    <w:p w:rsidR="00CA4611" w:rsidRDefault="00CA4611" w:rsidP="00CA4611">
      <w:pPr>
        <w:pStyle w:val="FootnoteText"/>
      </w:pPr>
      <w:r>
        <w:rPr>
          <w:rStyle w:val="FootnoteReference"/>
        </w:rPr>
        <w:footnoteRef/>
      </w:r>
      <w:r>
        <w:t xml:space="preserve"> Note – a number of additional work elements for ITU Study Group 5B (maritime radio) have also been identified.  As these represent work that is developing, they have not been included here, but do form part of the reference file for the thesis development.  The results of the World Radio Conference 2012 will also be taken into account as the thesis develops.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4" w:rsidRDefault="00AD6B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79" o:spid="_x0000_s2050" type="#_x0000_t136" style="position:absolute;margin-left:0;margin-top:0;width:687.2pt;height:74.15pt;rotation:315;z-index:-251613184;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9B" w:rsidRDefault="00AD6B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0" o:spid="_x0000_s2051" type="#_x0000_t136" style="position:absolute;margin-left:0;margin-top:0;width:687.2pt;height:74.15pt;rotation:315;z-index:-251611136;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r w:rsidR="00970CB0" w:rsidRPr="001F779B">
      <w:rPr>
        <w:noProof/>
        <w:color w:val="08374B"/>
        <w:sz w:val="20"/>
        <w:szCs w:val="20"/>
        <w:lang w:val="en-IE" w:eastAsia="en-IE"/>
      </w:rPr>
      <mc:AlternateContent>
        <mc:Choice Requires="wpg">
          <w:drawing>
            <wp:anchor distT="0" distB="0" distL="114300" distR="114300" simplePos="0" relativeHeight="251693056" behindDoc="0" locked="0" layoutInCell="1" allowOverlap="1" wp14:anchorId="75BB59E8" wp14:editId="2F751E5B">
              <wp:simplePos x="0" y="0"/>
              <wp:positionH relativeFrom="column">
                <wp:posOffset>2562225</wp:posOffset>
              </wp:positionH>
              <wp:positionV relativeFrom="paragraph">
                <wp:posOffset>-3324225</wp:posOffset>
              </wp:positionV>
              <wp:extent cx="2784475" cy="647700"/>
              <wp:effectExtent l="0" t="0" r="0" b="0"/>
              <wp:wrapNone/>
              <wp:docPr id="29" name="Group 29"/>
              <wp:cNvGraphicFramePr/>
              <a:graphic xmlns:a="http://schemas.openxmlformats.org/drawingml/2006/main">
                <a:graphicData uri="http://schemas.microsoft.com/office/word/2010/wordprocessingGroup">
                  <wpg:wgp>
                    <wpg:cNvGrpSpPr/>
                    <wpg:grpSpPr>
                      <a:xfrm>
                        <a:off x="0" y="0"/>
                        <a:ext cx="2784475" cy="647700"/>
                        <a:chOff x="0" y="-9525"/>
                        <a:chExt cx="2784475" cy="647700"/>
                      </a:xfrm>
                    </wpg:grpSpPr>
                    <wps:wsp>
                      <wps:cNvPr id="30" name="Tekstfelt 2"/>
                      <wps:cNvSpPr txBox="1">
                        <a:spLocks noChangeArrowheads="1"/>
                      </wps:cNvSpPr>
                      <wps:spPr bwMode="auto">
                        <a:xfrm>
                          <a:off x="0" y="-9525"/>
                          <a:ext cx="2057400" cy="647700"/>
                        </a:xfrm>
                        <a:prstGeom prst="rect">
                          <a:avLst/>
                        </a:prstGeom>
                        <a:noFill/>
                        <a:ln w="9525">
                          <a:noFill/>
                          <a:miter lim="800000"/>
                          <a:headEnd/>
                          <a:tailEnd/>
                        </a:ln>
                      </wps:spPr>
                      <wps:txbx>
                        <w:txbxContent>
                          <w:p w:rsidR="00970CB0" w:rsidRPr="003160A6" w:rsidRDefault="00970CB0"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rsidP="001F779B">
                            <w:pPr>
                              <w:rPr>
                                <w:color w:val="08374B"/>
                                <w:sz w:val="20"/>
                              </w:rPr>
                            </w:pPr>
                          </w:p>
                        </w:txbxContent>
                      </wps:txbx>
                      <wps:bodyPr rot="0" vert="horz" wrap="square" lIns="91440" tIns="45720" rIns="91440" bIns="45720" anchor="t" anchorCtr="0">
                        <a:noAutofit/>
                      </wps:bodyPr>
                    </wps:wsp>
                    <pic:pic xmlns:pic="http://schemas.openxmlformats.org/drawingml/2006/picture">
                      <pic:nvPicPr>
                        <pic:cNvPr id="31" name="Billed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943100" y="19050"/>
                          <a:ext cx="841375" cy="572770"/>
                        </a:xfrm>
                        <a:prstGeom prst="rect">
                          <a:avLst/>
                        </a:prstGeom>
                        <a:noFill/>
                      </pic:spPr>
                    </pic:pic>
                  </wpg:wgp>
                </a:graphicData>
              </a:graphic>
              <wp14:sizeRelV relativeFrom="margin">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BB59E8" id="Group 29" o:spid="_x0000_s1026" style="position:absolute;margin-left:201.75pt;margin-top:-261.75pt;width:219.25pt;height:51pt;z-index:251693056;mso-height-relative:margin" coordorigin=",-95" coordsize="27844,6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">
              <v:shapetype id="_x0000_t202" coordsize="21600,21600" o:spt="202" path="m,l,21600r21600,l21600,xe">
                <v:stroke joinstyle="miter"/>
                <v:path gradientshapeok="t" o:connecttype="rect"/>
              </v:shapetype>
              <v:shape id="_x0000_s1027" type="#_x0000_t202" style="position:absolute;top:-95;width:20574;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rsidR="00970CB0" w:rsidRPr="003160A6" w:rsidRDefault="00970CB0"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970CB0" w:rsidRPr="003160A6" w:rsidRDefault="00970CB0" w:rsidP="001F779B">
                      <w:pPr>
                        <w:rPr>
                          <w:color w:val="08374B"/>
                          <w:sz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lede 7" o:spid="_x0000_s1028" type="#_x0000_t75" style="position:absolute;left:19431;top:190;width:8413;height:57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">
                <v:imagedata r:id="rId2" o:title=""/>
                <v:path arrowok="t"/>
              </v:shape>
            </v:group>
          </w:pict>
        </mc:Fallback>
      </mc:AlternateContent>
    </w:r>
    <w:r w:rsidR="001F779B">
      <w:rPr>
        <w:noProof/>
        <w:lang w:val="en-IE" w:eastAsia="en-IE"/>
      </w:rPr>
      <mc:AlternateContent>
        <mc:Choice Requires="wps">
          <w:drawing>
            <wp:anchor distT="0" distB="0" distL="114300" distR="114300" simplePos="0" relativeHeight="251681792" behindDoc="0" locked="0" layoutInCell="1" allowOverlap="1">
              <wp:simplePos x="0" y="0"/>
              <wp:positionH relativeFrom="column">
                <wp:posOffset>4219575</wp:posOffset>
              </wp:positionH>
              <wp:positionV relativeFrom="paragraph">
                <wp:posOffset>-3107690</wp:posOffset>
              </wp:positionV>
              <wp:extent cx="2057400" cy="647700"/>
              <wp:effectExtent l="0" t="0" r="0" b="0"/>
              <wp:wrapNone/>
              <wp:docPr id="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1F779B" w:rsidRPr="003160A6" w:rsidRDefault="001F779B"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1F779B" w:rsidRPr="003160A6" w:rsidRDefault="001F779B" w:rsidP="001F779B">
                          <w:pPr>
                            <w:rPr>
                              <w:color w:val="08374B"/>
                              <w:sz w:val="20"/>
                            </w:rPr>
                          </w:pPr>
                        </w:p>
                      </w:txbxContent>
                    </wps:txbx>
                    <wps:bodyPr rot="0" vert="horz" wrap="square" lIns="91440" tIns="45720" rIns="91440" bIns="45720" anchor="t" anchorCtr="0">
                      <a:noAutofit/>
                    </wps:bodyPr>
                  </wps:wsp>
                </a:graphicData>
              </a:graphic>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kstfelt 2" o:spid="_x0000_s1029" type="#_x0000_t202" style="position:absolute;margin-left:332.25pt;margin-top:-244.7pt;width:162pt;height:51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" filled="f" stroked="f">
              <v:textbox>
                <w:txbxContent>
                  <w:p w:rsidR="001F779B" w:rsidRPr="003160A6" w:rsidRDefault="001F779B" w:rsidP="001F779B">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1F779B" w:rsidRPr="003160A6" w:rsidRDefault="001F779B" w:rsidP="001F779B">
                    <w:pPr>
                      <w:rPr>
                        <w:color w:val="08374B"/>
                        <w:sz w:val="20"/>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9B" w:rsidRDefault="00AD6B5C" w:rsidP="00163BEA">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78" o:spid="_x0000_s2049" type="#_x0000_t136" style="position:absolute;left:0;text-align:left;margin-left:0;margin-top:0;width:687.2pt;height:74.15pt;rotation:315;z-index:-251615232;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r w:rsidR="001F779B">
      <w:rPr>
        <w:noProof/>
        <w:lang w:val="en-IE" w:eastAsia="en-IE"/>
      </w:rPr>
      <w:drawing>
        <wp:anchor distT="0" distB="0" distL="114300" distR="114300" simplePos="0" relativeHeight="251664384" behindDoc="1" locked="0" layoutInCell="1" allowOverlap="1" wp14:anchorId="002C2979" wp14:editId="393FB87C">
          <wp:simplePos x="0" y="0"/>
          <wp:positionH relativeFrom="column">
            <wp:posOffset>1567168</wp:posOffset>
          </wp:positionH>
          <wp:positionV relativeFrom="paragraph">
            <wp:posOffset>-448310</wp:posOffset>
          </wp:positionV>
          <wp:extent cx="3444240" cy="1971040"/>
          <wp:effectExtent l="0" t="0" r="3810" b="0"/>
          <wp:wrapNone/>
          <wp:docPr id="22"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1F779B">
      <w:tab/>
    </w:r>
    <w:r w:rsidR="001F779B">
      <w:tab/>
    </w:r>
    <w:r w:rsidR="001F779B">
      <w:tab/>
    </w:r>
    <w:r w:rsidR="001F779B">
      <w:tab/>
    </w:r>
    <w:r w:rsidR="001F779B">
      <w:tab/>
    </w:r>
    <w:r w:rsidR="001F779B">
      <w:tab/>
      <w:t xml:space="preserve">    </w:t>
    </w:r>
  </w:p>
  <w:p w:rsidR="001F779B" w:rsidRDefault="001F779B" w:rsidP="00163BEA">
    <w:pPr>
      <w:pStyle w:val="Header"/>
      <w:tabs>
        <w:tab w:val="clear" w:pos="4986"/>
        <w:tab w:val="clear" w:pos="9972"/>
      </w:tabs>
      <w:ind w:firstLine="720"/>
      <w:jc w:val="both"/>
    </w:pPr>
  </w:p>
  <w:p w:rsidR="001F779B" w:rsidRDefault="001F779B" w:rsidP="00163BEA">
    <w:pPr>
      <w:pStyle w:val="Header"/>
      <w:tabs>
        <w:tab w:val="clear" w:pos="4986"/>
        <w:tab w:val="clear" w:pos="9972"/>
      </w:tabs>
      <w:ind w:firstLine="720"/>
      <w:jc w:val="both"/>
    </w:pPr>
  </w:p>
  <w:p w:rsidR="001F779B" w:rsidRDefault="001F779B" w:rsidP="00163BEA">
    <w:pPr>
      <w:pStyle w:val="Header"/>
      <w:tabs>
        <w:tab w:val="clear" w:pos="4986"/>
        <w:tab w:val="clear" w:pos="9972"/>
      </w:tabs>
      <w:ind w:firstLine="720"/>
      <w:jc w:val="both"/>
    </w:pPr>
  </w:p>
  <w:p w:rsidR="001F779B" w:rsidRDefault="001F779B" w:rsidP="00163BEA">
    <w:pPr>
      <w:pStyle w:val="Header"/>
      <w:tabs>
        <w:tab w:val="clear" w:pos="4986"/>
        <w:tab w:val="clear" w:pos="9972"/>
      </w:tabs>
      <w:ind w:firstLine="720"/>
      <w:jc w:val="both"/>
    </w:pPr>
  </w:p>
  <w:p w:rsidR="001F779B" w:rsidRDefault="001F779B" w:rsidP="00163BEA">
    <w:pPr>
      <w:pStyle w:val="Header"/>
      <w:tabs>
        <w:tab w:val="clear" w:pos="4986"/>
        <w:tab w:val="clear" w:pos="9972"/>
      </w:tabs>
      <w:ind w:firstLine="720"/>
      <w:jc w:val="both"/>
    </w:pPr>
  </w:p>
  <w:p w:rsidR="001F779B" w:rsidRDefault="001F779B" w:rsidP="00163BEA">
    <w:pPr>
      <w:pStyle w:val="Header"/>
      <w:tabs>
        <w:tab w:val="clear" w:pos="4986"/>
        <w:tab w:val="clear" w:pos="9972"/>
      </w:tabs>
      <w:ind w:firstLine="720"/>
      <w:jc w:val="both"/>
    </w:pPr>
  </w:p>
  <w:p w:rsidR="001F779B" w:rsidRPr="00C87207" w:rsidRDefault="001F779B" w:rsidP="007535E9">
    <w:pPr>
      <w:pStyle w:val="Header"/>
      <w:tabs>
        <w:tab w:val="clear" w:pos="4986"/>
        <w:tab w:val="clear" w:pos="9972"/>
      </w:tabs>
      <w:ind w:firstLine="720"/>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4" w:rsidRDefault="00AD6B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2" o:spid="_x0000_s2053" type="#_x0000_t136" style="position:absolute;margin-left:0;margin-top:0;width:687.2pt;height:74.15pt;rotation:315;z-index:-251607040;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D4" w:rsidRDefault="00AD6B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3" o:spid="_x0000_s2054" type="#_x0000_t136" style="position:absolute;margin-left:0;margin-top:0;width:687.2pt;height:74.15pt;rotation:315;z-index:-251604992;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79B" w:rsidRPr="00C87207" w:rsidRDefault="00AD6B5C" w:rsidP="007535E9">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5076581" o:spid="_x0000_s2052" type="#_x0000_t136" style="position:absolute;left:0;text-align:left;margin-left:0;margin-top:0;width:687.2pt;height:74.15pt;rotation:315;z-index:-251609088;mso-position-horizontal:center;mso-position-horizontal-relative:margin;mso-position-vertical:center;mso-position-vertical-relative:margin" o:allowincell="f" fillcolor="silver" stroked="f">
          <v:fill opacity=".5"/>
          <v:textpath style="font-family:&quot;Helvetica&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4C48180"/>
    <w:lvl w:ilvl="0">
      <w:start w:val="1"/>
      <w:numFmt w:val="bullet"/>
      <w:pStyle w:val="ListBullet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6B"/>
    <w:rsid w:val="00005268"/>
    <w:rsid w:val="00022D28"/>
    <w:rsid w:val="00033272"/>
    <w:rsid w:val="000447DB"/>
    <w:rsid w:val="00044AF6"/>
    <w:rsid w:val="00076C70"/>
    <w:rsid w:val="000A1951"/>
    <w:rsid w:val="000A364A"/>
    <w:rsid w:val="000C38AB"/>
    <w:rsid w:val="000E06F4"/>
    <w:rsid w:val="000E1AA1"/>
    <w:rsid w:val="000F6B91"/>
    <w:rsid w:val="00103202"/>
    <w:rsid w:val="0011085D"/>
    <w:rsid w:val="00112C06"/>
    <w:rsid w:val="00115068"/>
    <w:rsid w:val="00163BEA"/>
    <w:rsid w:val="001A41F5"/>
    <w:rsid w:val="001E3906"/>
    <w:rsid w:val="001F54E0"/>
    <w:rsid w:val="001F779B"/>
    <w:rsid w:val="00226294"/>
    <w:rsid w:val="00236E60"/>
    <w:rsid w:val="00241467"/>
    <w:rsid w:val="00254931"/>
    <w:rsid w:val="0025532F"/>
    <w:rsid w:val="00263B46"/>
    <w:rsid w:val="00273EA5"/>
    <w:rsid w:val="00284B14"/>
    <w:rsid w:val="0029222D"/>
    <w:rsid w:val="002B20CE"/>
    <w:rsid w:val="002B2906"/>
    <w:rsid w:val="002B5AAF"/>
    <w:rsid w:val="003021AF"/>
    <w:rsid w:val="003160A6"/>
    <w:rsid w:val="00324DC2"/>
    <w:rsid w:val="00344615"/>
    <w:rsid w:val="003714D4"/>
    <w:rsid w:val="003956BA"/>
    <w:rsid w:val="003C090A"/>
    <w:rsid w:val="003E1667"/>
    <w:rsid w:val="003F2C69"/>
    <w:rsid w:val="00413E46"/>
    <w:rsid w:val="00431389"/>
    <w:rsid w:val="0049500A"/>
    <w:rsid w:val="00497024"/>
    <w:rsid w:val="004A254F"/>
    <w:rsid w:val="004A27DC"/>
    <w:rsid w:val="004D44DD"/>
    <w:rsid w:val="004E33AD"/>
    <w:rsid w:val="005074CA"/>
    <w:rsid w:val="005337B6"/>
    <w:rsid w:val="00534252"/>
    <w:rsid w:val="0054725B"/>
    <w:rsid w:val="005534DD"/>
    <w:rsid w:val="00595808"/>
    <w:rsid w:val="005C2329"/>
    <w:rsid w:val="005E4D9C"/>
    <w:rsid w:val="005E7117"/>
    <w:rsid w:val="00601965"/>
    <w:rsid w:val="006271FF"/>
    <w:rsid w:val="0064175D"/>
    <w:rsid w:val="00645570"/>
    <w:rsid w:val="006B7186"/>
    <w:rsid w:val="006F1938"/>
    <w:rsid w:val="006F3946"/>
    <w:rsid w:val="007022ED"/>
    <w:rsid w:val="007138B2"/>
    <w:rsid w:val="00731F8C"/>
    <w:rsid w:val="007320DB"/>
    <w:rsid w:val="00740337"/>
    <w:rsid w:val="007535E9"/>
    <w:rsid w:val="00757223"/>
    <w:rsid w:val="007578FC"/>
    <w:rsid w:val="007818A4"/>
    <w:rsid w:val="00785E75"/>
    <w:rsid w:val="00792D6B"/>
    <w:rsid w:val="0079590F"/>
    <w:rsid w:val="007A4654"/>
    <w:rsid w:val="007A7684"/>
    <w:rsid w:val="007C40FB"/>
    <w:rsid w:val="007F5510"/>
    <w:rsid w:val="00835E60"/>
    <w:rsid w:val="0086474F"/>
    <w:rsid w:val="008711BD"/>
    <w:rsid w:val="008B3D02"/>
    <w:rsid w:val="008C54BB"/>
    <w:rsid w:val="008C6915"/>
    <w:rsid w:val="008E27B0"/>
    <w:rsid w:val="00905BA2"/>
    <w:rsid w:val="00913452"/>
    <w:rsid w:val="0092215A"/>
    <w:rsid w:val="00932D0E"/>
    <w:rsid w:val="009525EE"/>
    <w:rsid w:val="00964DB5"/>
    <w:rsid w:val="00966B4C"/>
    <w:rsid w:val="00970CB0"/>
    <w:rsid w:val="00976E6A"/>
    <w:rsid w:val="00977E47"/>
    <w:rsid w:val="009833EF"/>
    <w:rsid w:val="009F2F38"/>
    <w:rsid w:val="009F4F63"/>
    <w:rsid w:val="00A222C5"/>
    <w:rsid w:val="00A22EF4"/>
    <w:rsid w:val="00A4417A"/>
    <w:rsid w:val="00A77636"/>
    <w:rsid w:val="00A812ED"/>
    <w:rsid w:val="00A9401F"/>
    <w:rsid w:val="00AC2C8A"/>
    <w:rsid w:val="00AC418E"/>
    <w:rsid w:val="00AD6B5C"/>
    <w:rsid w:val="00AE6A0C"/>
    <w:rsid w:val="00AF0B35"/>
    <w:rsid w:val="00B00A4A"/>
    <w:rsid w:val="00B10FA4"/>
    <w:rsid w:val="00B16623"/>
    <w:rsid w:val="00B37243"/>
    <w:rsid w:val="00B60AF9"/>
    <w:rsid w:val="00BB7DDD"/>
    <w:rsid w:val="00BD2B20"/>
    <w:rsid w:val="00BF3713"/>
    <w:rsid w:val="00BF6A9B"/>
    <w:rsid w:val="00C01299"/>
    <w:rsid w:val="00C313CD"/>
    <w:rsid w:val="00C34BDD"/>
    <w:rsid w:val="00C87207"/>
    <w:rsid w:val="00C92248"/>
    <w:rsid w:val="00CA4611"/>
    <w:rsid w:val="00CC370C"/>
    <w:rsid w:val="00CC46F7"/>
    <w:rsid w:val="00CD2B96"/>
    <w:rsid w:val="00CF45A1"/>
    <w:rsid w:val="00D0513C"/>
    <w:rsid w:val="00D34F53"/>
    <w:rsid w:val="00D416DD"/>
    <w:rsid w:val="00D50435"/>
    <w:rsid w:val="00D52B69"/>
    <w:rsid w:val="00D61969"/>
    <w:rsid w:val="00D64AB1"/>
    <w:rsid w:val="00D7522F"/>
    <w:rsid w:val="00D80BCC"/>
    <w:rsid w:val="00D85A2A"/>
    <w:rsid w:val="00D930BB"/>
    <w:rsid w:val="00D95AFF"/>
    <w:rsid w:val="00DC7C69"/>
    <w:rsid w:val="00DE0976"/>
    <w:rsid w:val="00DF183B"/>
    <w:rsid w:val="00DF1B0B"/>
    <w:rsid w:val="00E006FB"/>
    <w:rsid w:val="00E03893"/>
    <w:rsid w:val="00E86A6E"/>
    <w:rsid w:val="00E96919"/>
    <w:rsid w:val="00EC5090"/>
    <w:rsid w:val="00EE7DF2"/>
    <w:rsid w:val="00EF493D"/>
    <w:rsid w:val="00F37F0A"/>
    <w:rsid w:val="00F40BF4"/>
    <w:rsid w:val="00FA3F84"/>
    <w:rsid w:val="00FD576E"/>
    <w:rsid w:val="00FD5C55"/>
    <w:rsid w:val="00FE4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CA253536-AE85-41B5-9DF7-CDFC6C54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241467"/>
    <w:rPr>
      <w:color w:val="08374B" w:themeColor="text1"/>
      <w:sz w:val="24"/>
    </w:rPr>
  </w:style>
  <w:style w:type="paragraph" w:styleId="Heading1">
    <w:name w:val="heading 1"/>
    <w:next w:val="BodyText"/>
    <w:link w:val="Heading1Char"/>
    <w:uiPriority w:val="9"/>
    <w:qFormat/>
    <w:rsid w:val="00DF1B0B"/>
    <w:pPr>
      <w:keepNext/>
      <w:keepLines/>
      <w:spacing w:before="480" w:after="0"/>
      <w:outlineLvl w:val="0"/>
    </w:pPr>
    <w:rPr>
      <w:rFonts w:asciiTheme="majorHAnsi" w:eastAsiaTheme="majorEastAsia" w:hAnsiTheme="majorHAnsi" w:cstheme="majorHAnsi"/>
      <w:b/>
      <w:bCs/>
      <w:color w:val="476E7D" w:themeColor="text2"/>
      <w:sz w:val="36"/>
      <w:szCs w:val="28"/>
      <w:lang w:eastAsia="sv-SE"/>
    </w:rPr>
  </w:style>
  <w:style w:type="paragraph" w:styleId="Heading2">
    <w:name w:val="heading 2"/>
    <w:basedOn w:val="Normal"/>
    <w:next w:val="Normal"/>
    <w:link w:val="Heading2Char"/>
    <w:uiPriority w:val="9"/>
    <w:unhideWhenUsed/>
    <w:qFormat/>
    <w:rsid w:val="0064175D"/>
    <w:pPr>
      <w:keepNext/>
      <w:keepLines/>
      <w:spacing w:before="200" w:after="0"/>
      <w:outlineLvl w:val="1"/>
    </w:pPr>
    <w:rPr>
      <w:rFonts w:asciiTheme="majorHAnsi" w:eastAsiaTheme="majorEastAsia" w:hAnsiTheme="majorHAnsi" w:cstheme="majorHAnsi"/>
      <w:b/>
      <w:bCs/>
      <w:color w:val="476E7D" w:themeColor="text2"/>
      <w:sz w:val="28"/>
      <w:szCs w:val="26"/>
      <w:lang w:eastAsia="sv-SE"/>
    </w:rPr>
  </w:style>
  <w:style w:type="paragraph" w:styleId="Heading3">
    <w:name w:val="heading 3"/>
    <w:basedOn w:val="Normal"/>
    <w:next w:val="Normal"/>
    <w:link w:val="Heading3Char"/>
    <w:uiPriority w:val="9"/>
    <w:unhideWhenUsed/>
    <w:qFormat/>
    <w:rsid w:val="0064175D"/>
    <w:pPr>
      <w:keepNext/>
      <w:keepLines/>
      <w:spacing w:before="40" w:after="0"/>
      <w:outlineLvl w:val="2"/>
    </w:pPr>
    <w:rPr>
      <w:rFonts w:asciiTheme="majorHAnsi" w:eastAsiaTheme="majorEastAsia" w:hAnsiTheme="majorHAnsi" w:cstheme="majorHAnsi"/>
      <w:color w:val="1F7FAD" w:themeColor="accent1" w:themeShade="7F"/>
      <w:szCs w:val="24"/>
      <w:lang w:val="sv-SE" w:eastAsia="sv-SE"/>
    </w:rPr>
  </w:style>
  <w:style w:type="paragraph" w:styleId="Heading4">
    <w:name w:val="heading 4"/>
    <w:basedOn w:val="Normal"/>
    <w:next w:val="Normal"/>
    <w:link w:val="Heading4Char"/>
    <w:uiPriority w:val="9"/>
    <w:unhideWhenUsed/>
    <w:qFormat/>
    <w:rsid w:val="0064175D"/>
    <w:pPr>
      <w:keepNext/>
      <w:keepLines/>
      <w:spacing w:before="40" w:after="0"/>
      <w:outlineLvl w:val="3"/>
    </w:pPr>
    <w:rPr>
      <w:rFonts w:asciiTheme="majorHAnsi" w:eastAsiaTheme="majorEastAsia" w:hAnsiTheme="majorHAnsi" w:cstheme="majorHAnsi"/>
      <w:i/>
      <w:iCs/>
      <w:color w:val="54B2E0" w:themeColor="accent1" w:themeShade="BF"/>
    </w:rPr>
  </w:style>
  <w:style w:type="paragraph" w:styleId="Heading5">
    <w:name w:val="heading 5"/>
    <w:basedOn w:val="Normal"/>
    <w:next w:val="Normal"/>
    <w:link w:val="Heading5Char"/>
    <w:uiPriority w:val="9"/>
    <w:unhideWhenUsed/>
    <w:qFormat/>
    <w:rsid w:val="0064175D"/>
    <w:pPr>
      <w:keepNext/>
      <w:keepLines/>
      <w:spacing w:before="40" w:after="0"/>
      <w:outlineLvl w:val="4"/>
    </w:pPr>
    <w:rPr>
      <w:rFonts w:asciiTheme="majorHAnsi" w:eastAsiaTheme="majorEastAsia" w:hAnsiTheme="majorHAnsi" w:cstheme="majorBidi"/>
      <w:color w:val="54B2E0"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DF1B0B"/>
    <w:rPr>
      <w:rFonts w:asciiTheme="majorHAnsi" w:eastAsiaTheme="majorEastAsia" w:hAnsiTheme="majorHAnsi" w:cstheme="majorHAnsi"/>
      <w:b/>
      <w:bCs/>
      <w:color w:val="476E7D" w:themeColor="text2"/>
      <w:sz w:val="36"/>
      <w:szCs w:val="28"/>
      <w:lang w:eastAsia="sv-SE"/>
    </w:rPr>
  </w:style>
  <w:style w:type="character" w:customStyle="1" w:styleId="Heading2Char">
    <w:name w:val="Heading 2 Char"/>
    <w:basedOn w:val="DefaultParagraphFont"/>
    <w:link w:val="Heading2"/>
    <w:uiPriority w:val="9"/>
    <w:rsid w:val="0064175D"/>
    <w:rPr>
      <w:rFonts w:asciiTheme="majorHAnsi" w:eastAsiaTheme="majorEastAsia" w:hAnsiTheme="majorHAnsi" w:cstheme="majorHAnsi"/>
      <w:b/>
      <w:bCs/>
      <w:color w:val="476E7D" w:themeColor="text2"/>
      <w:sz w:val="28"/>
      <w:szCs w:val="26"/>
      <w:lang w:eastAsia="sv-SE"/>
    </w:rPr>
  </w:style>
  <w:style w:type="paragraph" w:styleId="Title">
    <w:name w:val="Title"/>
    <w:basedOn w:val="Normal"/>
    <w:next w:val="Normal"/>
    <w:link w:val="Title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D64AB1"/>
    <w:pPr>
      <w:outlineLvl w:val="9"/>
    </w:pPr>
    <w:rPr>
      <w:color w:val="54B2E0" w:themeColor="accent1" w:themeShade="BF"/>
      <w:sz w:val="28"/>
      <w:lang w:eastAsia="ja-JP"/>
    </w:rPr>
  </w:style>
  <w:style w:type="paragraph" w:styleId="TOC1">
    <w:name w:val="toc 1"/>
    <w:basedOn w:val="Normal"/>
    <w:next w:val="Normal"/>
    <w:autoRedefine/>
    <w:uiPriority w:val="39"/>
    <w:unhideWhenUsed/>
    <w:rsid w:val="00D64AB1"/>
    <w:pPr>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370C"/>
    <w:pPr>
      <w:spacing w:after="0" w:line="240" w:lineRule="auto"/>
    </w:pPr>
    <w:tblPr>
      <w:tblStyleRowBandSize w:val="1"/>
      <w:tblStyleColBandSize w:val="1"/>
      <w:tblInd w:w="0" w:type="dxa"/>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CellMar>
        <w:top w:w="0" w:type="dxa"/>
        <w:left w:w="108" w:type="dxa"/>
        <w:bottom w:w="0" w:type="dxa"/>
        <w:right w:w="108" w:type="dxa"/>
      </w:tblCellMar>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customStyle="1" w:styleId="Heading3Char">
    <w:name w:val="Heading 3 Char"/>
    <w:basedOn w:val="DefaultParagraphFont"/>
    <w:link w:val="Heading3"/>
    <w:uiPriority w:val="9"/>
    <w:rsid w:val="0064175D"/>
    <w:rPr>
      <w:rFonts w:asciiTheme="majorHAnsi" w:eastAsiaTheme="majorEastAsia" w:hAnsiTheme="majorHAnsi" w:cstheme="majorHAnsi"/>
      <w:color w:val="1F7FAD" w:themeColor="accent1" w:themeShade="7F"/>
      <w:sz w:val="24"/>
      <w:szCs w:val="24"/>
      <w:lang w:val="sv-SE" w:eastAsia="sv-SE"/>
    </w:rPr>
  </w:style>
  <w:style w:type="character" w:customStyle="1" w:styleId="Heading4Char">
    <w:name w:val="Heading 4 Char"/>
    <w:basedOn w:val="DefaultParagraphFont"/>
    <w:link w:val="Heading4"/>
    <w:uiPriority w:val="9"/>
    <w:rsid w:val="0064175D"/>
    <w:rPr>
      <w:rFonts w:asciiTheme="majorHAnsi" w:eastAsiaTheme="majorEastAsia" w:hAnsiTheme="majorHAnsi" w:cstheme="majorHAnsi"/>
      <w:i/>
      <w:iCs/>
      <w:color w:val="54B2E0" w:themeColor="accent1" w:themeShade="BF"/>
      <w:sz w:val="24"/>
    </w:rPr>
  </w:style>
  <w:style w:type="character" w:customStyle="1" w:styleId="Heading5Char">
    <w:name w:val="Heading 5 Char"/>
    <w:basedOn w:val="DefaultParagraphFont"/>
    <w:link w:val="Heading5"/>
    <w:uiPriority w:val="9"/>
    <w:rsid w:val="0064175D"/>
    <w:rPr>
      <w:rFonts w:asciiTheme="majorHAnsi" w:eastAsiaTheme="majorEastAsia" w:hAnsiTheme="majorHAnsi" w:cstheme="majorBidi"/>
      <w:color w:val="54B2E0" w:themeColor="accent1" w:themeShade="BF"/>
      <w:sz w:val="24"/>
    </w:rPr>
  </w:style>
  <w:style w:type="paragraph" w:styleId="BodyText">
    <w:name w:val="Body Text"/>
    <w:basedOn w:val="Normal"/>
    <w:link w:val="BodyTextChar"/>
    <w:uiPriority w:val="99"/>
    <w:unhideWhenUsed/>
    <w:rsid w:val="0064175D"/>
    <w:pPr>
      <w:spacing w:after="120" w:line="240" w:lineRule="auto"/>
    </w:pPr>
  </w:style>
  <w:style w:type="character" w:customStyle="1" w:styleId="BodyTextChar">
    <w:name w:val="Body Text Char"/>
    <w:basedOn w:val="DefaultParagraphFont"/>
    <w:link w:val="BodyText"/>
    <w:uiPriority w:val="99"/>
    <w:rsid w:val="0064175D"/>
    <w:rPr>
      <w:color w:val="08374B" w:themeColor="text1"/>
      <w:sz w:val="24"/>
    </w:rPr>
  </w:style>
  <w:style w:type="paragraph" w:styleId="ListBullet2">
    <w:name w:val="List Bullet 2"/>
    <w:basedOn w:val="Normal"/>
    <w:rsid w:val="001F779B"/>
    <w:pPr>
      <w:numPr>
        <w:numId w:val="1"/>
      </w:numPr>
      <w:spacing w:before="120" w:after="0" w:line="240" w:lineRule="auto"/>
      <w:ind w:left="641" w:hanging="357"/>
    </w:pPr>
    <w:rPr>
      <w:rFonts w:asciiTheme="majorHAnsi" w:eastAsia="Times New Roman" w:hAnsiTheme="majorHAnsi" w:cstheme="majorHAnsi"/>
      <w:color w:val="auto"/>
      <w:szCs w:val="24"/>
      <w:lang w:val="en-AU" w:eastAsia="en-AU"/>
    </w:rPr>
  </w:style>
  <w:style w:type="paragraph" w:styleId="FootnoteText">
    <w:name w:val="footnote text"/>
    <w:basedOn w:val="Normal"/>
    <w:link w:val="FootnoteTextChar"/>
    <w:semiHidden/>
    <w:rsid w:val="00241467"/>
    <w:pPr>
      <w:spacing w:after="0" w:line="240" w:lineRule="auto"/>
    </w:pPr>
    <w:rPr>
      <w:rFonts w:asciiTheme="majorHAnsi" w:eastAsiaTheme="majorEastAsia" w:hAnsiTheme="majorHAnsi" w:cstheme="majorHAnsi"/>
      <w:color w:val="auto"/>
      <w:sz w:val="18"/>
      <w:szCs w:val="18"/>
      <w:lang w:val="en-AU" w:eastAsia="en-AU"/>
    </w:rPr>
  </w:style>
  <w:style w:type="character" w:customStyle="1" w:styleId="FootnoteTextChar">
    <w:name w:val="Footnote Text Char"/>
    <w:basedOn w:val="DefaultParagraphFont"/>
    <w:link w:val="FootnoteText"/>
    <w:semiHidden/>
    <w:rsid w:val="00241467"/>
    <w:rPr>
      <w:rFonts w:asciiTheme="majorHAnsi" w:eastAsiaTheme="majorEastAsia" w:hAnsiTheme="majorHAnsi" w:cstheme="majorHAnsi"/>
      <w:sz w:val="18"/>
      <w:szCs w:val="18"/>
      <w:lang w:val="en-AU" w:eastAsia="en-AU"/>
    </w:rPr>
  </w:style>
  <w:style w:type="character" w:styleId="FootnoteReference">
    <w:name w:val="footnote reference"/>
    <w:semiHidden/>
    <w:rsid w:val="001F779B"/>
    <w:rPr>
      <w:vertAlign w:val="superscript"/>
    </w:rPr>
  </w:style>
  <w:style w:type="paragraph" w:customStyle="1" w:styleId="table1">
    <w:name w:val="table 1"/>
    <w:basedOn w:val="BodyText"/>
    <w:rsid w:val="001F779B"/>
    <w:pPr>
      <w:spacing w:before="120"/>
    </w:pPr>
    <w:rPr>
      <w:rFonts w:asciiTheme="majorHAnsi" w:eastAsia="Times New Roman" w:hAnsiTheme="majorHAnsi" w:cstheme="majorHAnsi"/>
      <w:color w:val="auto"/>
      <w:sz w:val="20"/>
      <w:szCs w:val="20"/>
      <w:lang w:val="en-AU" w:eastAsia="en-AU"/>
    </w:rPr>
  </w:style>
  <w:style w:type="paragraph" w:customStyle="1" w:styleId="Tableheader">
    <w:name w:val="Table header"/>
    <w:basedOn w:val="Normal"/>
    <w:next w:val="table1"/>
    <w:qFormat/>
    <w:rsid w:val="001F779B"/>
    <w:pPr>
      <w:jc w:val="center"/>
    </w:pPr>
    <w:rPr>
      <w:rFonts w:asciiTheme="majorHAnsi" w:hAnsiTheme="majorHAnsi" w:cstheme="maj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B6DF0-F175-4B79-B83F-476E460CB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25</Pages>
  <Words>6346</Words>
  <Characters>36176</Characters>
  <Application>Microsoft Office Word</Application>
  <DocSecurity>0</DocSecurity>
  <Lines>301</Lines>
  <Paragraphs>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42438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Jens Kristian Jensen</dc:creator>
  <cp:lastModifiedBy>Seamus Doyle</cp:lastModifiedBy>
  <cp:revision>9</cp:revision>
  <cp:lastPrinted>2015-06-30T09:13:00Z</cp:lastPrinted>
  <dcterms:created xsi:type="dcterms:W3CDTF">2017-02-27T03:46:00Z</dcterms:created>
  <dcterms:modified xsi:type="dcterms:W3CDTF">2017-02-28T20:53:00Z</dcterms:modified>
</cp:coreProperties>
</file>